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1A" w14:textId="77777777" w:rsidR="00093910" w:rsidRDefault="004A25B9">
      <w:pPr>
        <w:ind w:left="3968" w:firstLine="705"/>
        <w:jc w:val="both"/>
      </w:pPr>
      <w:r>
        <w:rPr>
          <w:i/>
        </w:rPr>
        <w:t>Изучая жизнь курдов, нельзя не уделить значительное место исследованию жизни шейхов, их влиянию, их симпатиям и антипатиям, количеству их приверженцев... Деятельность шейхов сказывается то на Кавказе (Шамиль и его мюриды), то в странах Французской Африки с</w:t>
      </w:r>
      <w:r>
        <w:rPr>
          <w:i/>
        </w:rPr>
        <w:t xml:space="preserve"> ее многочисленными </w:t>
      </w:r>
      <w:proofErr w:type="spellStart"/>
      <w:r>
        <w:rPr>
          <w:i/>
        </w:rPr>
        <w:t>завия</w:t>
      </w:r>
      <w:proofErr w:type="spellEnd"/>
      <w:r>
        <w:rPr>
          <w:i/>
        </w:rPr>
        <w:t>, то в итальянской Триполитании (</w:t>
      </w:r>
      <w:proofErr w:type="spellStart"/>
      <w:r>
        <w:rPr>
          <w:i/>
        </w:rPr>
        <w:t>сенусси</w:t>
      </w:r>
      <w:proofErr w:type="spellEnd"/>
      <w:r>
        <w:rPr>
          <w:i/>
        </w:rPr>
        <w:t xml:space="preserve"> в современной Ливии).</w:t>
      </w:r>
    </w:p>
    <w:p w14:paraId="0000001B" w14:textId="77777777" w:rsidR="00093910" w:rsidRDefault="004A25B9">
      <w:pPr>
        <w:ind w:firstLine="705"/>
        <w:jc w:val="right"/>
      </w:pPr>
      <w:r>
        <w:t>В.П. Никитин</w:t>
      </w:r>
    </w:p>
    <w:p w14:paraId="0000001C" w14:textId="77777777" w:rsidR="00093910" w:rsidRDefault="00093910">
      <w:pPr>
        <w:ind w:firstLine="705"/>
        <w:jc w:val="both"/>
      </w:pPr>
    </w:p>
    <w:p w14:paraId="0000001D" w14:textId="446DB115" w:rsidR="00093910" w:rsidRDefault="004A25B9" w:rsidP="001D7D0E">
      <w:pPr>
        <w:ind w:firstLine="705"/>
        <w:jc w:val="both"/>
      </w:pPr>
      <w:r>
        <w:t>Перекресток культур и цивилизаций – эпитет одинаково подходящий для таких регионов как Дагестан и Курдистан. Их соседство, сложный горный ландшафт и распо</w:t>
      </w:r>
      <w:r>
        <w:t>ложение на пересечении путей торговцев и паломников привело не только к формированию разнообразных конфессиональных общин, но и закреплению связей в результате распространения духовных практик. “Кавказская” тема находилась в фокусе российской и советской и</w:t>
      </w:r>
      <w:r>
        <w:t>сториографии (</w:t>
      </w:r>
      <w:proofErr w:type="spellStart"/>
      <w:r>
        <w:t>П.Г.Бутков</w:t>
      </w:r>
      <w:proofErr w:type="spellEnd"/>
      <w:r>
        <w:t xml:space="preserve">, М. </w:t>
      </w:r>
      <w:proofErr w:type="spellStart"/>
      <w:r>
        <w:t>Махмудбеков</w:t>
      </w:r>
      <w:proofErr w:type="spellEnd"/>
      <w:r>
        <w:t>, Н.И. Покровский, Н.А. Смирнов и др.), как минимум из-за десятилетий военных столкновений с горцами в попытке колонизации Кавказа на манер британской колонизации Северной Америки [1</w:t>
      </w:r>
      <w:r>
        <w:t xml:space="preserve">, </w:t>
      </w:r>
      <w:r w:rsidR="001D7D0E">
        <w:t>p</w:t>
      </w:r>
      <w:r>
        <w:t>. 110]. Факторы, влияющи</w:t>
      </w:r>
      <w:r>
        <w:t>е на характер восстаний, объединенных общим понятием Кавказской войны, нашли отражение в регулярных донесениях и рапортах, частично зафиксированных в Актах, собранных Кавказской археографической комиссией (АКАК), полевых исследованиях этнографов и литерату</w:t>
      </w:r>
      <w:r>
        <w:t>рных произведениях. Что касается Курдистана, то он интересовал российского офицера, чиновника и исследователя намного реже и в основном тогда, когда театр военных действий приближался к местам проживания курдов в Османской империи и Персии или когда карава</w:t>
      </w:r>
      <w:r>
        <w:t>нные тропы через Курдистан становились для горцев Кавказа одним из основных путей в Стамбул [2</w:t>
      </w:r>
      <w:r>
        <w:t>, p. 258].</w:t>
      </w:r>
    </w:p>
    <w:p w14:paraId="0000001E" w14:textId="77777777" w:rsidR="00093910" w:rsidRDefault="004A25B9">
      <w:pPr>
        <w:ind w:firstLine="705"/>
        <w:jc w:val="both"/>
      </w:pPr>
      <w:r>
        <w:t xml:space="preserve">Основные данные по кавказско-курдскому взаимодействию были найдены в рапортах российских генеральных консулов в </w:t>
      </w:r>
      <w:proofErr w:type="spellStart"/>
      <w:r>
        <w:t>Тавризе</w:t>
      </w:r>
      <w:proofErr w:type="spellEnd"/>
      <w:r>
        <w:rPr>
          <w:color w:val="222222"/>
        </w:rPr>
        <w:t xml:space="preserve"> –</w:t>
      </w:r>
      <w:r>
        <w:t xml:space="preserve"> Н.А. Аничкова</w:t>
      </w:r>
      <w:r>
        <w:rPr>
          <w:vertAlign w:val="superscript"/>
        </w:rPr>
        <w:footnoteReference w:id="1"/>
      </w:r>
      <w:r>
        <w:t xml:space="preserve"> и Н.В. </w:t>
      </w:r>
      <w:proofErr w:type="spellStart"/>
      <w:r>
        <w:t>Ханыкова</w:t>
      </w:r>
      <w:proofErr w:type="spellEnd"/>
      <w:r>
        <w:rPr>
          <w:vertAlign w:val="superscript"/>
        </w:rPr>
        <w:footnoteReference w:id="2"/>
      </w:r>
      <w:r>
        <w:t>. Оба дипломата имели возможность воочию наблюдать процессы в Персидском Курдистане и общаться с информантами, поэтому их донесения имеют важное значение в рассматриваемый период – середина 1850-х гг. – последнего десятилетия Кавказской войны, кот</w:t>
      </w:r>
      <w:r>
        <w:t>орый совпал с военными действиями Крымской (Восточной) войны 1853–1856 гг.</w:t>
      </w:r>
    </w:p>
    <w:p w14:paraId="0000001F" w14:textId="27A19982" w:rsidR="00093910" w:rsidRDefault="004A25B9">
      <w:pPr>
        <w:ind w:firstLine="705"/>
        <w:jc w:val="both"/>
      </w:pPr>
      <w:r>
        <w:t>Еще в конце 1840-х гг. Н.В. </w:t>
      </w:r>
      <w:proofErr w:type="spellStart"/>
      <w:r>
        <w:t>Ханыков</w:t>
      </w:r>
      <w:proofErr w:type="spellEnd"/>
      <w:r>
        <w:t xml:space="preserve"> приступил к изучению положения мусульманского духовенства по поручению кавказского наместника князя М.С. Воронцова</w:t>
      </w:r>
      <w:r>
        <w:rPr>
          <w:vertAlign w:val="superscript"/>
        </w:rPr>
        <w:t xml:space="preserve"> </w:t>
      </w:r>
      <w:r>
        <w:t>[</w:t>
      </w:r>
      <w:r w:rsidR="001D7D0E">
        <w:t>3</w:t>
      </w:r>
      <w:r>
        <w:t>, с. 77</w:t>
      </w:r>
      <w:r>
        <w:t>]. Н.В. </w:t>
      </w:r>
      <w:proofErr w:type="spellStart"/>
      <w:r>
        <w:t>Ханыков</w:t>
      </w:r>
      <w:proofErr w:type="spellEnd"/>
      <w:r>
        <w:t xml:space="preserve"> внес существенный вклад в изучение «мюридизма»</w:t>
      </w:r>
      <w:r>
        <w:rPr>
          <w:vertAlign w:val="superscript"/>
        </w:rPr>
        <w:footnoteReference w:id="3"/>
      </w:r>
      <w:r>
        <w:t xml:space="preserve"> и исходил из того, что в его основе лежит учение </w:t>
      </w:r>
      <w:proofErr w:type="spellStart"/>
      <w:r>
        <w:t>Накшбандийского</w:t>
      </w:r>
      <w:proofErr w:type="spellEnd"/>
      <w:r>
        <w:t xml:space="preserve"> </w:t>
      </w:r>
      <w:proofErr w:type="spellStart"/>
      <w:r>
        <w:t>тариката</w:t>
      </w:r>
      <w:proofErr w:type="spellEnd"/>
      <w:r>
        <w:t xml:space="preserve"> и, если шариат обязателен для всех мусульман, то </w:t>
      </w:r>
      <w:proofErr w:type="spellStart"/>
      <w:r>
        <w:t>тарикат</w:t>
      </w:r>
      <w:proofErr w:type="spellEnd"/>
      <w:r>
        <w:t xml:space="preserve"> и высшая его ступень –</w:t>
      </w:r>
      <w:r>
        <w:rPr>
          <w:color w:val="222222"/>
        </w:rPr>
        <w:t xml:space="preserve"> </w:t>
      </w:r>
      <w:proofErr w:type="spellStart"/>
      <w:r>
        <w:rPr>
          <w:i/>
        </w:rPr>
        <w:t>хакикат</w:t>
      </w:r>
      <w:proofErr w:type="spellEnd"/>
      <w:r>
        <w:t xml:space="preserve"> доступны только тем, кто желае</w:t>
      </w:r>
      <w:r>
        <w:t>т достичь религиозного совершенствования, для чего становятся учениками-</w:t>
      </w:r>
      <w:r>
        <w:rPr>
          <w:i/>
        </w:rPr>
        <w:t>мюридами</w:t>
      </w:r>
      <w:r>
        <w:t xml:space="preserve"> у наставников-</w:t>
      </w:r>
      <w:proofErr w:type="spellStart"/>
      <w:r>
        <w:rPr>
          <w:i/>
        </w:rPr>
        <w:t>мюршидов</w:t>
      </w:r>
      <w:proofErr w:type="spellEnd"/>
      <w:r>
        <w:t xml:space="preserve">. Беспрекословное выполнение всех требований </w:t>
      </w:r>
      <w:proofErr w:type="spellStart"/>
      <w:r>
        <w:t>мюршида</w:t>
      </w:r>
      <w:proofErr w:type="spellEnd"/>
      <w:r>
        <w:t xml:space="preserve"> мюридом позволяло осуществлять </w:t>
      </w:r>
      <w:proofErr w:type="spellStart"/>
      <w:r>
        <w:t>рекрутинг</w:t>
      </w:r>
      <w:proofErr w:type="spellEnd"/>
      <w:r>
        <w:t xml:space="preserve"> для джихада [</w:t>
      </w:r>
      <w:r w:rsidR="001D7D0E">
        <w:t>3</w:t>
      </w:r>
      <w:r>
        <w:t>, с. 19].</w:t>
      </w:r>
    </w:p>
    <w:p w14:paraId="00000020" w14:textId="07C54F72" w:rsidR="00093910" w:rsidRDefault="004A25B9">
      <w:pPr>
        <w:ind w:firstLine="705"/>
        <w:jc w:val="both"/>
      </w:pPr>
      <w:r>
        <w:t>Дополнительным источником с</w:t>
      </w:r>
      <w:r>
        <w:t xml:space="preserve">ведений по расположению наместников </w:t>
      </w:r>
      <w:proofErr w:type="spellStart"/>
      <w:r>
        <w:t>накшбандийских</w:t>
      </w:r>
      <w:proofErr w:type="spellEnd"/>
      <w:r>
        <w:t xml:space="preserve"> шейхов в Курдистане стали сообщения участников Международной </w:t>
      </w:r>
      <w:r>
        <w:lastRenderedPageBreak/>
        <w:t>разграничительной комиссии (1849–1852)</w:t>
      </w:r>
      <w:r>
        <w:rPr>
          <w:vertAlign w:val="superscript"/>
        </w:rPr>
        <w:footnoteReference w:id="4"/>
      </w:r>
      <w:r>
        <w:t>: «Путевой журнал» и письма Е.И. </w:t>
      </w:r>
      <w:proofErr w:type="spellStart"/>
      <w:r>
        <w:t>Чирикова</w:t>
      </w:r>
      <w:proofErr w:type="spellEnd"/>
      <w:r>
        <w:rPr>
          <w:vertAlign w:val="superscript"/>
        </w:rPr>
        <w:footnoteReference w:id="5"/>
      </w:r>
      <w:r>
        <w:t>, М.А. </w:t>
      </w:r>
      <w:proofErr w:type="spellStart"/>
      <w:r>
        <w:t>Гамазова</w:t>
      </w:r>
      <w:proofErr w:type="spellEnd"/>
      <w:r>
        <w:rPr>
          <w:vertAlign w:val="superscript"/>
        </w:rPr>
        <w:footnoteReference w:id="6"/>
      </w:r>
      <w:r>
        <w:t xml:space="preserve"> и М. </w:t>
      </w:r>
      <w:proofErr w:type="spellStart"/>
      <w:r>
        <w:t>Хуршид</w:t>
      </w:r>
      <w:proofErr w:type="spellEnd"/>
      <w:r>
        <w:t>-эфенди</w:t>
      </w:r>
      <w:r>
        <w:rPr>
          <w:vertAlign w:val="superscript"/>
        </w:rPr>
        <w:footnoteReference w:id="7"/>
      </w:r>
      <w:r>
        <w:t>. Опубликованные ими маршру</w:t>
      </w:r>
      <w:r>
        <w:t>ты движения комиссии, материалы о географическом и политическом положении Курдистана, о быте и нравах курдских племен, в частности, данные о расположении резиденций шейхов [</w:t>
      </w:r>
      <w:r w:rsidR="001D7D0E">
        <w:t>4</w:t>
      </w:r>
      <w:r>
        <w:t xml:space="preserve">; </w:t>
      </w:r>
      <w:r w:rsidR="001D7D0E">
        <w:t>5</w:t>
      </w:r>
      <w:r>
        <w:t xml:space="preserve">], представляют для настоящего исследования определенный </w:t>
      </w:r>
      <w:r>
        <w:t>интерес.</w:t>
      </w:r>
    </w:p>
    <w:p w14:paraId="00000021" w14:textId="77777777" w:rsidR="00093910" w:rsidRDefault="004A25B9">
      <w:pPr>
        <w:ind w:firstLine="705"/>
        <w:jc w:val="both"/>
      </w:pPr>
      <w:r>
        <w:t>Не менее важным источником по кавказско-курдскому взаимодействию является сборник документов «Акты, собранные Кавказской археографической комиссией», в котором приводится официальная переписка дипломатов с кавказским наместником князем М.С. Воронц</w:t>
      </w:r>
      <w:r>
        <w:t>овым</w:t>
      </w:r>
      <w:r>
        <w:rPr>
          <w:vertAlign w:val="superscript"/>
        </w:rPr>
        <w:footnoteReference w:id="8"/>
      </w:r>
      <w:r>
        <w:t xml:space="preserve"> и генералом Н.А. </w:t>
      </w:r>
      <w:proofErr w:type="spellStart"/>
      <w:r>
        <w:t>Реадом</w:t>
      </w:r>
      <w:proofErr w:type="spellEnd"/>
      <w:r>
        <w:rPr>
          <w:vertAlign w:val="superscript"/>
        </w:rPr>
        <w:footnoteReference w:id="9"/>
      </w:r>
      <w:r>
        <w:t xml:space="preserve">. Эти данные были частично использованы исследователями курдского вопроса (П.И. Аверьянов, Н.А. </w:t>
      </w:r>
      <w:proofErr w:type="spellStart"/>
      <w:r>
        <w:t>Халфин</w:t>
      </w:r>
      <w:proofErr w:type="spellEnd"/>
      <w:r>
        <w:t xml:space="preserve">, В. Минорский и др.), деятельности </w:t>
      </w:r>
      <w:proofErr w:type="spellStart"/>
      <w:r>
        <w:t>суфийских</w:t>
      </w:r>
      <w:proofErr w:type="spellEnd"/>
      <w:r>
        <w:t xml:space="preserve"> </w:t>
      </w:r>
      <w:proofErr w:type="spellStart"/>
      <w:r>
        <w:t>тарикатов</w:t>
      </w:r>
      <w:proofErr w:type="spellEnd"/>
      <w:r>
        <w:t xml:space="preserve"> в Курдистане (В. Никитин, M. </w:t>
      </w:r>
      <w:proofErr w:type="spellStart"/>
      <w:r>
        <w:t>van</w:t>
      </w:r>
      <w:proofErr w:type="spellEnd"/>
      <w:r>
        <w:t xml:space="preserve"> </w:t>
      </w:r>
      <w:proofErr w:type="spellStart"/>
      <w:r>
        <w:t>Bruinessen</w:t>
      </w:r>
      <w:proofErr w:type="spellEnd"/>
      <w:r>
        <w:t>, M.K. Kaya и др.), Кавка</w:t>
      </w:r>
      <w:r>
        <w:t xml:space="preserve">зской войны и «мюридизма» (M. </w:t>
      </w:r>
      <w:proofErr w:type="spellStart"/>
      <w:r>
        <w:t>Gammer</w:t>
      </w:r>
      <w:proofErr w:type="spellEnd"/>
      <w:r>
        <w:t xml:space="preserve">, D. </w:t>
      </w:r>
      <w:proofErr w:type="spellStart"/>
      <w:r>
        <w:t>Gutmeyr</w:t>
      </w:r>
      <w:proofErr w:type="spellEnd"/>
      <w:r>
        <w:t xml:space="preserve"> и др.) как дополнительное освещение основных исследуемых тем.</w:t>
      </w:r>
    </w:p>
    <w:p w14:paraId="00000022" w14:textId="77777777" w:rsidR="00093910" w:rsidRDefault="00093910">
      <w:pPr>
        <w:ind w:firstLine="705"/>
        <w:jc w:val="both"/>
      </w:pPr>
    </w:p>
    <w:p w14:paraId="00000023" w14:textId="77777777" w:rsidR="00093910" w:rsidRDefault="004A25B9">
      <w:pPr>
        <w:pStyle w:val="1"/>
        <w:spacing w:before="0" w:after="0" w:line="240" w:lineRule="auto"/>
        <w:ind w:firstLine="705"/>
        <w:jc w:val="center"/>
        <w:rPr>
          <w:rFonts w:ascii="Times New Roman" w:hAnsi="Times New Roman" w:cs="Times New Roman"/>
          <w:b/>
          <w:sz w:val="24"/>
          <w:szCs w:val="24"/>
        </w:rPr>
      </w:pPr>
      <w:bookmarkStart w:id="0" w:name="_heading=h.30j0zll" w:colFirst="0" w:colLast="0"/>
      <w:bookmarkEnd w:id="0"/>
      <w:r>
        <w:rPr>
          <w:rFonts w:ascii="Times New Roman" w:hAnsi="Times New Roman" w:cs="Times New Roman"/>
          <w:b/>
          <w:sz w:val="24"/>
          <w:szCs w:val="24"/>
        </w:rPr>
        <w:t>Россия на Кавказе</w:t>
      </w:r>
    </w:p>
    <w:p w14:paraId="00000024" w14:textId="77777777" w:rsidR="00093910" w:rsidRDefault="00093910">
      <w:pPr>
        <w:ind w:firstLine="705"/>
        <w:jc w:val="both"/>
      </w:pPr>
    </w:p>
    <w:p w14:paraId="00000025" w14:textId="77777777" w:rsidR="00093910" w:rsidRDefault="004A25B9">
      <w:pPr>
        <w:ind w:firstLine="705"/>
        <w:jc w:val="both"/>
      </w:pPr>
      <w:r>
        <w:t xml:space="preserve">Освоение территорий Северного Кавказа, которое стало для Российской империи </w:t>
      </w:r>
      <w:proofErr w:type="spellStart"/>
      <w:r>
        <w:rPr>
          <w:i/>
        </w:rPr>
        <w:t>petra</w:t>
      </w:r>
      <w:proofErr w:type="spellEnd"/>
      <w:r>
        <w:rPr>
          <w:i/>
        </w:rPr>
        <w:t xml:space="preserve"> </w:t>
      </w:r>
      <w:proofErr w:type="spellStart"/>
      <w:r>
        <w:rPr>
          <w:i/>
        </w:rPr>
        <w:t>scandali</w:t>
      </w:r>
      <w:proofErr w:type="spellEnd"/>
      <w:r>
        <w:t>, можно разделить на два периода. П</w:t>
      </w:r>
      <w:r>
        <w:t>ервый ведет свой отсчет от экспансии царства Русского (1555–1557) в территориальные владения Большой Ногайской Орды до момента гибели Гази-Мухаммада, первого имама Дагестана и Чечни, основателя Северо-Кавказского имамата, и упразднения всех автономий Дагес</w:t>
      </w:r>
      <w:r>
        <w:t>тана к концу 1820-х гг.</w:t>
      </w:r>
    </w:p>
    <w:p w14:paraId="00000026" w14:textId="48FE8358" w:rsidR="00093910" w:rsidRDefault="004A25B9" w:rsidP="001D7D0E">
      <w:pPr>
        <w:ind w:firstLine="705"/>
        <w:jc w:val="both"/>
      </w:pPr>
      <w:r>
        <w:t>Окончание первого периода Кавказской войны совпадает с продвижением российских войск в Эриванском ханстве во время Русско-персидской войны 1804–1813 гг. Тогда князь П.Д. Цицианов, назначенный главнокомандующим в Грузии с 1802 г., св</w:t>
      </w:r>
      <w:r>
        <w:t xml:space="preserve">оим письмом от 24 июля 1804 г. предпринял попытку установить контакт с главой </w:t>
      </w:r>
      <w:proofErr w:type="spellStart"/>
      <w:r>
        <w:t>эриванских</w:t>
      </w:r>
      <w:proofErr w:type="spellEnd"/>
      <w:r>
        <w:t xml:space="preserve"> курдов Хуссейн Агой [</w:t>
      </w:r>
      <w:r w:rsidR="001D7D0E">
        <w:t>6</w:t>
      </w:r>
      <w:r>
        <w:t>, с. 617], который предложение вступить в подданство России с правом сохранения власти над подвластными ему курдами не принял, к</w:t>
      </w:r>
      <w:r>
        <w:t>ак и участие в кампании на персидской стороне [7</w:t>
      </w:r>
      <w:r>
        <w:t>, с. 25].</w:t>
      </w:r>
    </w:p>
    <w:p w14:paraId="00000027" w14:textId="1F03D555" w:rsidR="00093910" w:rsidRDefault="004A25B9" w:rsidP="001D7D0E">
      <w:pPr>
        <w:ind w:firstLine="705"/>
        <w:jc w:val="both"/>
      </w:pPr>
      <w:r>
        <w:t>Русско-курдские контакты происходили и раньше. Например, о готовности вождей некоторых курдских племен в случае объявления войны Османской империи царем России, царем Грузии и армянами при</w:t>
      </w:r>
      <w:r>
        <w:t>нять участие в этой войне указал в 1704 г. в своем письме деятель армянского освободительного движения Исраэль Ори. Он был известен своей программой по освобождению Армении от Османской империи и с 1695 г. проживал в Дюссельдорфе. Адресатом был выбран курф</w:t>
      </w:r>
      <w:r>
        <w:t>юрст Иоганн Вильгельм Пфальцский (1658–1716) как наиболее могущественный и авторитетный [8</w:t>
      </w:r>
      <w:r>
        <w:t xml:space="preserve">, s. 49, 253]. Встречается также упоминание о кочующих в </w:t>
      </w:r>
      <w:proofErr w:type="spellStart"/>
      <w:r>
        <w:t>Муганской</w:t>
      </w:r>
      <w:proofErr w:type="spellEnd"/>
      <w:r>
        <w:t xml:space="preserve"> степи курдах и </w:t>
      </w:r>
      <w:proofErr w:type="spellStart"/>
      <w:r>
        <w:t>шахсевенах</w:t>
      </w:r>
      <w:proofErr w:type="spellEnd"/>
      <w:r>
        <w:t>, которые еще в 1728 г. вступили в подданство России и оставались в</w:t>
      </w:r>
      <w:r>
        <w:t xml:space="preserve"> нем до 1732 г. [9</w:t>
      </w:r>
      <w:r>
        <w:t>, с. 92].</w:t>
      </w:r>
    </w:p>
    <w:p w14:paraId="00000028" w14:textId="3425F9AB" w:rsidR="00093910" w:rsidRDefault="004A25B9" w:rsidP="001D7D0E">
      <w:pPr>
        <w:ind w:firstLine="705"/>
        <w:jc w:val="both"/>
      </w:pPr>
      <w:r>
        <w:t>Переписка с Хуссейн Агой не была чем-то принципиально новым, а общая политика переговоров с курдами в период войн с Персией (1804–1813) и Турцией (1806–1812) сводилась к тому же принципу, который применяли П.Д. Цицианов и</w:t>
      </w:r>
      <w:r>
        <w:t xml:space="preserve"> его преемник И.В. </w:t>
      </w:r>
      <w:proofErr w:type="spellStart"/>
      <w:r>
        <w:t>Гудович</w:t>
      </w:r>
      <w:proofErr w:type="spellEnd"/>
      <w:r>
        <w:t>. Продвигаясь по Закавказью, российские представители обращали внимание на этнический контингент войск противника, рассматривая курдов и как части персидской и османской армий, и как нестабильное население пересекаемых местностей.</w:t>
      </w:r>
      <w:r>
        <w:t xml:space="preserve"> Например, в своем рапорте генерал-майор </w:t>
      </w:r>
      <w:proofErr w:type="spellStart"/>
      <w:r>
        <w:t>Несветаев</w:t>
      </w:r>
      <w:proofErr w:type="spellEnd"/>
      <w:r>
        <w:t xml:space="preserve"> сообщал в 1807 г., «что соединенная партия из </w:t>
      </w:r>
      <w:proofErr w:type="spellStart"/>
      <w:r>
        <w:t>Куртинцев</w:t>
      </w:r>
      <w:proofErr w:type="spellEnd"/>
      <w:r>
        <w:t xml:space="preserve"> </w:t>
      </w:r>
      <w:proofErr w:type="spellStart"/>
      <w:r>
        <w:t>Карсских</w:t>
      </w:r>
      <w:proofErr w:type="spellEnd"/>
      <w:r>
        <w:t xml:space="preserve"> </w:t>
      </w:r>
      <w:r>
        <w:lastRenderedPageBreak/>
        <w:t xml:space="preserve">с Лезгинами отбила весь скот селения </w:t>
      </w:r>
      <w:proofErr w:type="spellStart"/>
      <w:r>
        <w:t>Тисета</w:t>
      </w:r>
      <w:proofErr w:type="spellEnd"/>
      <w:r>
        <w:t xml:space="preserve">. Сей проход для них есть свободный чрез </w:t>
      </w:r>
      <w:proofErr w:type="spellStart"/>
      <w:r>
        <w:t>Лорийскую</w:t>
      </w:r>
      <w:proofErr w:type="spellEnd"/>
      <w:r>
        <w:t xml:space="preserve"> степь» [10</w:t>
      </w:r>
      <w:r>
        <w:t xml:space="preserve">, с. 610]. Эпизоды </w:t>
      </w:r>
      <w:r>
        <w:t>одновременного нападения курдов и чеченцев на казачьи патрули наблюдались ближе к концу Кавказской войны [11</w:t>
      </w:r>
      <w:r>
        <w:t>, p. 255].</w:t>
      </w:r>
    </w:p>
    <w:p w14:paraId="00000029" w14:textId="77777777" w:rsidR="00093910" w:rsidRDefault="004A25B9">
      <w:pPr>
        <w:ind w:firstLine="705"/>
        <w:jc w:val="both"/>
      </w:pPr>
      <w:r>
        <w:t>Второй период Кавказской войны начинается с зарождения, распространения и становления «</w:t>
      </w:r>
      <w:proofErr w:type="spellStart"/>
      <w:r>
        <w:t>мюридского</w:t>
      </w:r>
      <w:proofErr w:type="spellEnd"/>
      <w:r>
        <w:t>» движения на Северном Кавказе и</w:t>
      </w:r>
      <w:r>
        <w:t xml:space="preserve"> образования имамата Шамиля и заканчивается попыткой восстановления Северо-Кавказского имамата Хаджи-Мухаммада ас-</w:t>
      </w:r>
      <w:proofErr w:type="spellStart"/>
      <w:r>
        <w:t>Сугури</w:t>
      </w:r>
      <w:proofErr w:type="spellEnd"/>
      <w:r>
        <w:t xml:space="preserve">, сына </w:t>
      </w:r>
      <w:proofErr w:type="spellStart"/>
      <w:r>
        <w:t>накшбандийского</w:t>
      </w:r>
      <w:proofErr w:type="spellEnd"/>
      <w:r>
        <w:t xml:space="preserve"> шейха </w:t>
      </w:r>
      <w:proofErr w:type="spellStart"/>
      <w:r>
        <w:t>Абдурахмана</w:t>
      </w:r>
      <w:proofErr w:type="spellEnd"/>
      <w:r>
        <w:t xml:space="preserve"> ас-</w:t>
      </w:r>
      <w:proofErr w:type="spellStart"/>
      <w:r>
        <w:t>Сугури</w:t>
      </w:r>
      <w:proofErr w:type="spellEnd"/>
      <w:r>
        <w:t xml:space="preserve">, одного из активных участников восстания в Чечне и Дагестане в 1877 г., проходившего </w:t>
      </w:r>
      <w:r>
        <w:t>в контексте Русско-турецкой войны 1877–1878 гг.</w:t>
      </w:r>
    </w:p>
    <w:p w14:paraId="0000002A" w14:textId="77777777" w:rsidR="00093910" w:rsidRDefault="004A25B9">
      <w:pPr>
        <w:ind w:firstLine="705"/>
        <w:jc w:val="both"/>
      </w:pPr>
      <w:r>
        <w:t xml:space="preserve">Несмотря на то что «мюридизм» воспринимался некоторыми царскими чиновниками – а с их подачи и последующими историками – как движущая сила газавата, никакого «мюридизма» как идеологии сопротивления империи не </w:t>
      </w:r>
      <w:r>
        <w:t>было. По крайней мере, мусульманские источники не говорят ни слова о «мюридизме», и очень много говорят о джихаде и газавате, что включается в одну из глав многих сочинений по мусульманскому праву, распространенных в Дагестане. Имам Шамиль так же, как и пр</w:t>
      </w:r>
      <w:r>
        <w:t xml:space="preserve">едыдущие имамы, объяснял газават не с точки зрения суфизма, а с точки зрения положений </w:t>
      </w:r>
      <w:proofErr w:type="spellStart"/>
      <w:r>
        <w:t>шафиитской</w:t>
      </w:r>
      <w:proofErr w:type="spellEnd"/>
      <w:r>
        <w:t xml:space="preserve"> правовой школы</w:t>
      </w:r>
      <w:r>
        <w:rPr>
          <w:vertAlign w:val="superscript"/>
        </w:rPr>
        <w:footnoteReference w:id="10"/>
      </w:r>
      <w:r>
        <w:t>. Несомненно, суфизм играл определенную роль в Кавказской войне, но не главную и не идеологическую.</w:t>
      </w:r>
    </w:p>
    <w:p w14:paraId="0000002B" w14:textId="77777777" w:rsidR="00093910" w:rsidRDefault="00093910">
      <w:pPr>
        <w:ind w:firstLine="705"/>
        <w:jc w:val="both"/>
      </w:pPr>
    </w:p>
    <w:p w14:paraId="0000002C" w14:textId="77777777" w:rsidR="00093910" w:rsidRDefault="004A25B9">
      <w:pPr>
        <w:pStyle w:val="1"/>
        <w:spacing w:before="0" w:after="0" w:line="240" w:lineRule="auto"/>
        <w:ind w:firstLine="705"/>
        <w:jc w:val="center"/>
        <w:rPr>
          <w:rFonts w:ascii="Times New Roman" w:hAnsi="Times New Roman" w:cs="Times New Roman"/>
          <w:b/>
          <w:sz w:val="24"/>
          <w:szCs w:val="24"/>
        </w:rPr>
      </w:pPr>
      <w:bookmarkStart w:id="1" w:name="_heading=h.1fob9te" w:colFirst="0" w:colLast="0"/>
      <w:bookmarkEnd w:id="1"/>
      <w:r>
        <w:rPr>
          <w:rFonts w:ascii="Times New Roman" w:hAnsi="Times New Roman" w:cs="Times New Roman"/>
          <w:b/>
          <w:sz w:val="24"/>
          <w:szCs w:val="24"/>
        </w:rPr>
        <w:t xml:space="preserve">Сейиды из </w:t>
      </w:r>
      <w:proofErr w:type="spellStart"/>
      <w:r>
        <w:rPr>
          <w:rFonts w:ascii="Times New Roman" w:hAnsi="Times New Roman" w:cs="Times New Roman"/>
          <w:b/>
          <w:sz w:val="24"/>
          <w:szCs w:val="24"/>
        </w:rPr>
        <w:t>Нехри</w:t>
      </w:r>
      <w:proofErr w:type="spellEnd"/>
    </w:p>
    <w:p w14:paraId="0000002D" w14:textId="77777777" w:rsidR="00093910" w:rsidRDefault="00093910">
      <w:pPr>
        <w:ind w:firstLine="705"/>
        <w:jc w:val="both"/>
      </w:pPr>
    </w:p>
    <w:p w14:paraId="0000002E" w14:textId="6F70E8EB" w:rsidR="00093910" w:rsidRDefault="004A25B9" w:rsidP="001D7D0E">
      <w:pPr>
        <w:ind w:firstLine="705"/>
        <w:jc w:val="both"/>
      </w:pPr>
      <w:r>
        <w:t>Распространение одного из</w:t>
      </w:r>
      <w:r>
        <w:t xml:space="preserve"> наиболее известных в Российской империи </w:t>
      </w:r>
      <w:proofErr w:type="spellStart"/>
      <w:r>
        <w:t>тариката</w:t>
      </w:r>
      <w:proofErr w:type="spellEnd"/>
      <w:r>
        <w:t xml:space="preserve"> </w:t>
      </w:r>
      <w:proofErr w:type="spellStart"/>
      <w:r>
        <w:t>Накшбандийа</w:t>
      </w:r>
      <w:proofErr w:type="spellEnd"/>
      <w:r>
        <w:t xml:space="preserve"> на Кавказе было тесно связано с деятельностью курдского шейха </w:t>
      </w:r>
      <w:proofErr w:type="spellStart"/>
      <w:r>
        <w:t>Халида</w:t>
      </w:r>
      <w:proofErr w:type="spellEnd"/>
      <w:r>
        <w:t xml:space="preserve"> аль-</w:t>
      </w:r>
      <w:proofErr w:type="spellStart"/>
      <w:r>
        <w:t>Багдади</w:t>
      </w:r>
      <w:proofErr w:type="spellEnd"/>
      <w:r>
        <w:rPr>
          <w:vertAlign w:val="superscript"/>
        </w:rPr>
        <w:footnoteReference w:id="11"/>
      </w:r>
      <w:r>
        <w:t>, о чем в историографии дореволюционного периода писал М. </w:t>
      </w:r>
      <w:proofErr w:type="spellStart"/>
      <w:r>
        <w:t>Махмудбеков</w:t>
      </w:r>
      <w:proofErr w:type="spellEnd"/>
      <w:r>
        <w:t>: «во второй половине прошлого столетия</w:t>
      </w:r>
      <w:r>
        <w:rPr>
          <w:vertAlign w:val="superscript"/>
        </w:rPr>
        <w:footnoteReference w:id="12"/>
      </w:r>
      <w:r>
        <w:t xml:space="preserve"> </w:t>
      </w:r>
      <w:proofErr w:type="spellStart"/>
      <w:r>
        <w:t>кут</w:t>
      </w:r>
      <w:r>
        <w:t>бом</w:t>
      </w:r>
      <w:proofErr w:type="spellEnd"/>
      <w:r>
        <w:rPr>
          <w:vertAlign w:val="superscript"/>
        </w:rPr>
        <w:footnoteReference w:id="13"/>
      </w:r>
      <w:r>
        <w:t xml:space="preserve"> </w:t>
      </w:r>
      <w:proofErr w:type="spellStart"/>
      <w:r>
        <w:t>накшбандийским</w:t>
      </w:r>
      <w:proofErr w:type="spellEnd"/>
      <w:r>
        <w:t xml:space="preserve"> считался некто </w:t>
      </w:r>
      <w:proofErr w:type="spellStart"/>
      <w:r>
        <w:t>Халид</w:t>
      </w:r>
      <w:proofErr w:type="spellEnd"/>
      <w:r>
        <w:t>-шах из курдов, слава которого распространена была по всему Востоку» [12</w:t>
      </w:r>
      <w:r>
        <w:t xml:space="preserve">, с. 22]. Н.И. Покровский полагал, что «унаследовав свой сан шейха от среднеазиатских </w:t>
      </w:r>
      <w:proofErr w:type="spellStart"/>
      <w:r>
        <w:t>накшбандиев</w:t>
      </w:r>
      <w:proofErr w:type="spellEnd"/>
      <w:r>
        <w:t xml:space="preserve">, </w:t>
      </w:r>
      <w:proofErr w:type="spellStart"/>
      <w:r>
        <w:t>Халид</w:t>
      </w:r>
      <w:proofErr w:type="spellEnd"/>
      <w:r>
        <w:t>-Шах действовал задолго до н</w:t>
      </w:r>
      <w:r>
        <w:t>ачала Кавказского мюридизма, на иной территории, не в Бухаре, хотя и не на Кавказе еще» [13</w:t>
      </w:r>
      <w:r>
        <w:t>, с. 163].</w:t>
      </w:r>
    </w:p>
    <w:p w14:paraId="0000002F" w14:textId="52A4DCD6" w:rsidR="00093910" w:rsidRDefault="004A25B9">
      <w:pPr>
        <w:ind w:firstLine="705"/>
        <w:jc w:val="both"/>
      </w:pPr>
      <w:r>
        <w:t xml:space="preserve">Усилия </w:t>
      </w:r>
      <w:proofErr w:type="spellStart"/>
      <w:r>
        <w:t>Халида</w:t>
      </w:r>
      <w:proofErr w:type="spellEnd"/>
      <w:r>
        <w:t xml:space="preserve"> аль-</w:t>
      </w:r>
      <w:proofErr w:type="spellStart"/>
      <w:r>
        <w:t>Багдади</w:t>
      </w:r>
      <w:proofErr w:type="spellEnd"/>
      <w:r>
        <w:t xml:space="preserve"> и его последователей привели к возникновению </w:t>
      </w:r>
      <w:proofErr w:type="spellStart"/>
      <w:r>
        <w:t>халидийской</w:t>
      </w:r>
      <w:proofErr w:type="spellEnd"/>
      <w:r>
        <w:t xml:space="preserve"> ветви </w:t>
      </w:r>
      <w:proofErr w:type="spellStart"/>
      <w:r>
        <w:t>Накшбандийи</w:t>
      </w:r>
      <w:proofErr w:type="spellEnd"/>
      <w:r>
        <w:t xml:space="preserve"> (</w:t>
      </w:r>
      <w:proofErr w:type="spellStart"/>
      <w:r>
        <w:t>Накшбандийа-Халидийа</w:t>
      </w:r>
      <w:proofErr w:type="spellEnd"/>
      <w:r>
        <w:t xml:space="preserve">), которая привлекла </w:t>
      </w:r>
      <w:r>
        <w:t xml:space="preserve">внимание исламского мира, в том числе и в Курдистане, и в Дагестане. Наибольшая политическая активность шейхов в Центральном Курдистане наблюдалась в двух самых недоступных районах: </w:t>
      </w:r>
      <w:proofErr w:type="spellStart"/>
      <w:r>
        <w:t>Шемдинан</w:t>
      </w:r>
      <w:proofErr w:type="spellEnd"/>
      <w:r>
        <w:rPr>
          <w:vertAlign w:val="superscript"/>
        </w:rPr>
        <w:footnoteReference w:id="14"/>
      </w:r>
      <w:r>
        <w:t xml:space="preserve"> с шейхами в </w:t>
      </w:r>
      <w:proofErr w:type="spellStart"/>
      <w:r>
        <w:t>Нехри</w:t>
      </w:r>
      <w:proofErr w:type="spellEnd"/>
      <w:r>
        <w:rPr>
          <w:vertAlign w:val="superscript"/>
        </w:rPr>
        <w:footnoteReference w:id="15"/>
      </w:r>
      <w:r>
        <w:t xml:space="preserve"> и </w:t>
      </w:r>
      <w:proofErr w:type="spellStart"/>
      <w:r>
        <w:t>Авроман</w:t>
      </w:r>
      <w:proofErr w:type="spellEnd"/>
      <w:r>
        <w:rPr>
          <w:vertAlign w:val="superscript"/>
        </w:rPr>
        <w:footnoteReference w:id="16"/>
      </w:r>
      <w:r>
        <w:t xml:space="preserve"> с шейхами в </w:t>
      </w:r>
      <w:proofErr w:type="spellStart"/>
      <w:r>
        <w:t>Тавиле</w:t>
      </w:r>
      <w:proofErr w:type="spellEnd"/>
      <w:r>
        <w:t xml:space="preserve"> и </w:t>
      </w:r>
      <w:proofErr w:type="spellStart"/>
      <w:r>
        <w:t>Бийяре</w:t>
      </w:r>
      <w:proofErr w:type="spellEnd"/>
      <w:r>
        <w:t xml:space="preserve"> [</w:t>
      </w:r>
      <w:r w:rsidR="001D7D0E">
        <w:t>15</w:t>
      </w:r>
      <w:r>
        <w:t>, с. 316].</w:t>
      </w:r>
    </w:p>
    <w:p w14:paraId="00000030" w14:textId="61CBF0F7" w:rsidR="00093910" w:rsidRDefault="004A25B9" w:rsidP="001D7D0E">
      <w:pPr>
        <w:ind w:firstLine="705"/>
        <w:jc w:val="both"/>
      </w:pPr>
      <w:proofErr w:type="spellStart"/>
      <w:r>
        <w:t>Саадат</w:t>
      </w:r>
      <w:proofErr w:type="spellEnd"/>
      <w:r>
        <w:t>-е-</w:t>
      </w:r>
      <w:proofErr w:type="spellStart"/>
      <w:r>
        <w:t>Нехри</w:t>
      </w:r>
      <w:proofErr w:type="spellEnd"/>
      <w:r>
        <w:t xml:space="preserve"> (</w:t>
      </w:r>
      <w:proofErr w:type="spellStart"/>
      <w:r>
        <w:t>Sadat</w:t>
      </w:r>
      <w:proofErr w:type="spellEnd"/>
      <w:r>
        <w:t xml:space="preserve">-î </w:t>
      </w:r>
      <w:proofErr w:type="spellStart"/>
      <w:r>
        <w:t>Nehrî</w:t>
      </w:r>
      <w:proofErr w:type="spellEnd"/>
      <w:r>
        <w:rPr>
          <w:vertAlign w:val="superscript"/>
        </w:rPr>
        <w:footnoteReference w:id="17"/>
      </w:r>
      <w:r>
        <w:t xml:space="preserve">) были могущественной семьей шейхов </w:t>
      </w:r>
      <w:proofErr w:type="spellStart"/>
      <w:r>
        <w:t>тариката</w:t>
      </w:r>
      <w:proofErr w:type="spellEnd"/>
      <w:r>
        <w:t xml:space="preserve"> </w:t>
      </w:r>
      <w:proofErr w:type="spellStart"/>
      <w:r>
        <w:t>Кадирийа</w:t>
      </w:r>
      <w:proofErr w:type="spellEnd"/>
      <w:r>
        <w:t xml:space="preserve"> пока, при содействии самого </w:t>
      </w:r>
      <w:proofErr w:type="spellStart"/>
      <w:r>
        <w:t>Мавляны</w:t>
      </w:r>
      <w:proofErr w:type="spellEnd"/>
      <w:r>
        <w:t xml:space="preserve"> </w:t>
      </w:r>
      <w:proofErr w:type="spellStart"/>
      <w:r>
        <w:t>Халида</w:t>
      </w:r>
      <w:proofErr w:type="spellEnd"/>
      <w:r>
        <w:t xml:space="preserve"> аль-</w:t>
      </w:r>
      <w:proofErr w:type="spellStart"/>
      <w:r>
        <w:t>Багдади</w:t>
      </w:r>
      <w:proofErr w:type="spellEnd"/>
      <w:r>
        <w:t xml:space="preserve">, после 1811 г., не перешли в </w:t>
      </w:r>
      <w:proofErr w:type="spellStart"/>
      <w:r>
        <w:t>тарикат</w:t>
      </w:r>
      <w:proofErr w:type="spellEnd"/>
      <w:r>
        <w:t xml:space="preserve"> </w:t>
      </w:r>
      <w:proofErr w:type="spellStart"/>
      <w:r>
        <w:t>Накшбандийа</w:t>
      </w:r>
      <w:proofErr w:type="spellEnd"/>
      <w:r>
        <w:t xml:space="preserve">. Учение </w:t>
      </w:r>
      <w:proofErr w:type="spellStart"/>
      <w:r>
        <w:t>Мавляны</w:t>
      </w:r>
      <w:proofErr w:type="spellEnd"/>
      <w:r>
        <w:t xml:space="preserve"> </w:t>
      </w:r>
      <w:proofErr w:type="spellStart"/>
      <w:r>
        <w:t>Халида</w:t>
      </w:r>
      <w:proofErr w:type="spellEnd"/>
      <w:r>
        <w:t xml:space="preserve"> оказало значительное влияние </w:t>
      </w:r>
      <w:r>
        <w:t xml:space="preserve">на формирование системы верований и ценностей жителей региона с преобладающим курдским </w:t>
      </w:r>
      <w:r>
        <w:lastRenderedPageBreak/>
        <w:t>населением, а его способности-</w:t>
      </w:r>
      <w:proofErr w:type="spellStart"/>
      <w:r>
        <w:rPr>
          <w:i/>
        </w:rPr>
        <w:t>карамат</w:t>
      </w:r>
      <w:proofErr w:type="spellEnd"/>
      <w:r>
        <w:t xml:space="preserve"> защищать живых от зла, вступать в контакт с душами умерших и узнавать будущее превосходили все то, чем обладали шейхи </w:t>
      </w:r>
      <w:proofErr w:type="spellStart"/>
      <w:r>
        <w:t>Кадирийи</w:t>
      </w:r>
      <w:proofErr w:type="spellEnd"/>
      <w:r>
        <w:t>. Пот</w:t>
      </w:r>
      <w:r>
        <w:t xml:space="preserve">ому многие из них, включая Сейида </w:t>
      </w:r>
      <w:proofErr w:type="spellStart"/>
      <w:r>
        <w:t>Абдуллаха</w:t>
      </w:r>
      <w:proofErr w:type="spellEnd"/>
      <w:r>
        <w:t xml:space="preserve"> (ум. 1819) из </w:t>
      </w:r>
      <w:proofErr w:type="spellStart"/>
      <w:r>
        <w:t>Нехри</w:t>
      </w:r>
      <w:proofErr w:type="spellEnd"/>
      <w:r>
        <w:t xml:space="preserve">, первого </w:t>
      </w:r>
      <w:proofErr w:type="spellStart"/>
      <w:r>
        <w:t>кадирийского</w:t>
      </w:r>
      <w:proofErr w:type="spellEnd"/>
      <w:r>
        <w:t xml:space="preserve"> наставника </w:t>
      </w:r>
      <w:proofErr w:type="spellStart"/>
      <w:r>
        <w:t>Мавляны</w:t>
      </w:r>
      <w:proofErr w:type="spellEnd"/>
      <w:r>
        <w:t xml:space="preserve">, перешли в </w:t>
      </w:r>
      <w:proofErr w:type="spellStart"/>
      <w:r>
        <w:t>тарикат</w:t>
      </w:r>
      <w:proofErr w:type="spellEnd"/>
      <w:r>
        <w:t xml:space="preserve"> </w:t>
      </w:r>
      <w:proofErr w:type="spellStart"/>
      <w:r>
        <w:t>Накшбандийа</w:t>
      </w:r>
      <w:proofErr w:type="spellEnd"/>
      <w:r>
        <w:t xml:space="preserve"> [1</w:t>
      </w:r>
      <w:r w:rsidR="001D7D0E">
        <w:t>4</w:t>
      </w:r>
      <w:r>
        <w:t>, p. 98; 15</w:t>
      </w:r>
      <w:r>
        <w:t xml:space="preserve">, с. 317]. Одной из важных особенностей </w:t>
      </w:r>
      <w:proofErr w:type="spellStart"/>
      <w:r>
        <w:t>халидийской</w:t>
      </w:r>
      <w:proofErr w:type="spellEnd"/>
      <w:r>
        <w:t xml:space="preserve"> ветви стала преемственность</w:t>
      </w:r>
      <w:r>
        <w:rPr>
          <w:vertAlign w:val="superscript"/>
        </w:rPr>
        <w:footnoteReference w:id="18"/>
      </w:r>
      <w:r>
        <w:t xml:space="preserve"> руководств</w:t>
      </w:r>
      <w:r>
        <w:t xml:space="preserve">а от отца к сыну [16-Kaya, s. 20]. После перехода из </w:t>
      </w:r>
      <w:proofErr w:type="spellStart"/>
      <w:r>
        <w:t>Кадирийи</w:t>
      </w:r>
      <w:proofErr w:type="spellEnd"/>
      <w:r>
        <w:t xml:space="preserve"> в </w:t>
      </w:r>
      <w:proofErr w:type="spellStart"/>
      <w:r>
        <w:t>Накшбандийю</w:t>
      </w:r>
      <w:proofErr w:type="spellEnd"/>
      <w:r>
        <w:t xml:space="preserve"> большинство представителей этой семьи шейхов стали использовать вместо титула </w:t>
      </w:r>
      <w:proofErr w:type="spellStart"/>
      <w:r>
        <w:rPr>
          <w:i/>
        </w:rPr>
        <w:t>молла</w:t>
      </w:r>
      <w:proofErr w:type="spellEnd"/>
      <w:r>
        <w:rPr>
          <w:i/>
        </w:rPr>
        <w:t xml:space="preserve"> </w:t>
      </w:r>
      <w:r>
        <w:t xml:space="preserve">титул </w:t>
      </w:r>
      <w:proofErr w:type="spellStart"/>
      <w:r>
        <w:rPr>
          <w:i/>
        </w:rPr>
        <w:t>сеийд</w:t>
      </w:r>
      <w:proofErr w:type="spellEnd"/>
      <w:r>
        <w:rPr>
          <w:vertAlign w:val="superscript"/>
        </w:rPr>
        <w:footnoteReference w:id="19"/>
      </w:r>
      <w:r>
        <w:rPr>
          <w:vertAlign w:val="superscript"/>
        </w:rPr>
        <w:t xml:space="preserve"> </w:t>
      </w:r>
      <w:r>
        <w:t>[</w:t>
      </w:r>
      <w:r w:rsidR="001D7D0E">
        <w:t>15</w:t>
      </w:r>
      <w:r>
        <w:t>, с. 312].</w:t>
      </w:r>
    </w:p>
    <w:p w14:paraId="00000031" w14:textId="017C4831" w:rsidR="00093910" w:rsidRDefault="004A25B9">
      <w:pPr>
        <w:ind w:firstLine="705"/>
        <w:jc w:val="both"/>
      </w:pPr>
      <w:r>
        <w:t xml:space="preserve">Современный нидерландский ученый Мартин </w:t>
      </w:r>
      <w:proofErr w:type="spellStart"/>
      <w:r>
        <w:t>ван</w:t>
      </w:r>
      <w:proofErr w:type="spellEnd"/>
      <w:r>
        <w:t xml:space="preserve"> </w:t>
      </w:r>
      <w:proofErr w:type="spellStart"/>
      <w:r>
        <w:t>Брейнессен</w:t>
      </w:r>
      <w:proofErr w:type="spellEnd"/>
      <w:r>
        <w:t xml:space="preserve"> пишет, что начало прозелитизма </w:t>
      </w:r>
      <w:proofErr w:type="spellStart"/>
      <w:r>
        <w:t>Мавляны</w:t>
      </w:r>
      <w:proofErr w:type="spellEnd"/>
      <w:r>
        <w:t xml:space="preserve"> </w:t>
      </w:r>
      <w:proofErr w:type="spellStart"/>
      <w:r>
        <w:t>Халида</w:t>
      </w:r>
      <w:proofErr w:type="spellEnd"/>
      <w:r>
        <w:t xml:space="preserve"> пришлось на тот период, когда власть большинства миров</w:t>
      </w:r>
      <w:r>
        <w:rPr>
          <w:vertAlign w:val="superscript"/>
        </w:rPr>
        <w:footnoteReference w:id="20"/>
      </w:r>
      <w:r>
        <w:t xml:space="preserve"> уже была на исходе. Поэтому первое поколение шейхов-</w:t>
      </w:r>
      <w:r>
        <w:rPr>
          <w:i/>
        </w:rPr>
        <w:t>халифе</w:t>
      </w:r>
      <w:r>
        <w:t xml:space="preserve">, назначенных </w:t>
      </w:r>
      <w:proofErr w:type="spellStart"/>
      <w:r>
        <w:t>Мавляной</w:t>
      </w:r>
      <w:proofErr w:type="spellEnd"/>
      <w:r>
        <w:t xml:space="preserve"> </w:t>
      </w:r>
      <w:proofErr w:type="spellStart"/>
      <w:r>
        <w:t>Халидом</w:t>
      </w:r>
      <w:proofErr w:type="spellEnd"/>
      <w:r>
        <w:t>, еще не пр</w:t>
      </w:r>
      <w:r>
        <w:t>иобрело того огромного влияния, которым впоследствии обладали их сыновья и преемники [17-Bruinessen, p. 230]. В. Никитин указывает на зависимость «долголетия» института шейхов от политических амбиций, так как шейхи выступали против чужеродного влияния на п</w:t>
      </w:r>
      <w:r>
        <w:t>одконтрольной им территории, и «помимо религиозного рвения, их побуждают соображения личной выгоды и страх утраты авторитета, что неизбежно произойдет, если Курдистан выйдет из своей изоляции» [</w:t>
      </w:r>
      <w:r w:rsidR="001D7D0E">
        <w:t>15</w:t>
      </w:r>
      <w:r>
        <w:t>, с. 317]. Что касается тех шейхов, которые жили «ду</w:t>
      </w:r>
      <w:r>
        <w:t>ховными интересами» и проявляли «терпимость к инаковерующим и к политическим противникам» [</w:t>
      </w:r>
      <w:r w:rsidR="001D7D0E">
        <w:t>15</w:t>
      </w:r>
      <w:r>
        <w:t xml:space="preserve">, с. 318], то их дальнейшая деятельность пострадала от центральной власти. Например, деятельность шейхов </w:t>
      </w:r>
      <w:proofErr w:type="spellStart"/>
      <w:r>
        <w:t>Барзана</w:t>
      </w:r>
      <w:proofErr w:type="spellEnd"/>
      <w:r>
        <w:t xml:space="preserve"> и </w:t>
      </w:r>
      <w:proofErr w:type="spellStart"/>
      <w:r>
        <w:t>Бабана</w:t>
      </w:r>
      <w:proofErr w:type="spellEnd"/>
      <w:r>
        <w:rPr>
          <w:vertAlign w:val="superscript"/>
        </w:rPr>
        <w:footnoteReference w:id="21"/>
      </w:r>
      <w:r>
        <w:t xml:space="preserve">, которые отличались терпимостью </w:t>
      </w:r>
      <w:r>
        <w:t>и упорно уклонялись от призыва к «священной войне» [</w:t>
      </w:r>
      <w:r w:rsidR="001D7D0E">
        <w:t>15</w:t>
      </w:r>
      <w:r>
        <w:t>, с. 318].</w:t>
      </w:r>
    </w:p>
    <w:p w14:paraId="00000032" w14:textId="37EFE66C" w:rsidR="00093910" w:rsidRDefault="004A25B9" w:rsidP="001D7D0E">
      <w:pPr>
        <w:ind w:firstLine="705"/>
        <w:jc w:val="both"/>
      </w:pPr>
      <w:r>
        <w:t xml:space="preserve">Одним из наиболее влиятельных шейхов становится в первой трети XIX в. племянник Сейида </w:t>
      </w:r>
      <w:proofErr w:type="spellStart"/>
      <w:r>
        <w:t>Абдуллаха</w:t>
      </w:r>
      <w:proofErr w:type="spellEnd"/>
      <w:r>
        <w:t xml:space="preserve"> – Сейид </w:t>
      </w:r>
      <w:proofErr w:type="spellStart"/>
      <w:r>
        <w:t>Таха</w:t>
      </w:r>
      <w:proofErr w:type="spellEnd"/>
      <w:r>
        <w:t xml:space="preserve"> I. После того как он прошел обучение у </w:t>
      </w:r>
      <w:proofErr w:type="spellStart"/>
      <w:r>
        <w:t>Мавляны</w:t>
      </w:r>
      <w:proofErr w:type="spellEnd"/>
      <w:r>
        <w:t xml:space="preserve"> </w:t>
      </w:r>
      <w:proofErr w:type="spellStart"/>
      <w:r>
        <w:t>Халида</w:t>
      </w:r>
      <w:proofErr w:type="spellEnd"/>
      <w:r>
        <w:t xml:space="preserve"> и вернулся в </w:t>
      </w:r>
      <w:proofErr w:type="spellStart"/>
      <w:r>
        <w:t>Шемдин</w:t>
      </w:r>
      <w:r>
        <w:t>ан</w:t>
      </w:r>
      <w:proofErr w:type="spellEnd"/>
      <w:r>
        <w:t xml:space="preserve"> в 1827 г. с наставлением распространить </w:t>
      </w:r>
      <w:proofErr w:type="spellStart"/>
      <w:r>
        <w:t>накшбандийское</w:t>
      </w:r>
      <w:proofErr w:type="spellEnd"/>
      <w:r>
        <w:t xml:space="preserve"> учение «от Курдистана до Кавказа» [18</w:t>
      </w:r>
      <w:r>
        <w:t xml:space="preserve">, s. 32-33], вокруг него достаточно быстро сплотились мюриды из разных социальных слоев. Таким образом, Сейид </w:t>
      </w:r>
      <w:proofErr w:type="spellStart"/>
      <w:r>
        <w:t>Таха</w:t>
      </w:r>
      <w:proofErr w:type="spellEnd"/>
      <w:r>
        <w:t xml:space="preserve"> стал одним из наиболее влиятельных духо</w:t>
      </w:r>
      <w:r>
        <w:t xml:space="preserve">вных лидеров региона – от </w:t>
      </w:r>
      <w:proofErr w:type="spellStart"/>
      <w:r>
        <w:t>Сулеймании</w:t>
      </w:r>
      <w:proofErr w:type="spellEnd"/>
      <w:r>
        <w:t xml:space="preserve"> и </w:t>
      </w:r>
      <w:proofErr w:type="spellStart"/>
      <w:r>
        <w:t>Мосула</w:t>
      </w:r>
      <w:proofErr w:type="spellEnd"/>
      <w:r>
        <w:t xml:space="preserve"> до </w:t>
      </w:r>
      <w:proofErr w:type="spellStart"/>
      <w:r>
        <w:t>Вана</w:t>
      </w:r>
      <w:proofErr w:type="spellEnd"/>
      <w:r>
        <w:t xml:space="preserve">, а </w:t>
      </w:r>
      <w:proofErr w:type="spellStart"/>
      <w:r>
        <w:t>Накшбандийа-Халидийа</w:t>
      </w:r>
      <w:proofErr w:type="spellEnd"/>
      <w:r>
        <w:t xml:space="preserve"> начала распространяться на территории Персии. В связи с этим в пограничном районе </w:t>
      </w:r>
      <w:proofErr w:type="spellStart"/>
      <w:r>
        <w:t>Шемдинан</w:t>
      </w:r>
      <w:proofErr w:type="spellEnd"/>
      <w:r>
        <w:t xml:space="preserve"> возможное шиитское влияние из Персии было значительно ограничено [16</w:t>
      </w:r>
      <w:r>
        <w:t>, s. 8].</w:t>
      </w:r>
    </w:p>
    <w:p w14:paraId="00000033" w14:textId="08312D2E" w:rsidR="00093910" w:rsidRDefault="004A25B9" w:rsidP="001D7D0E">
      <w:pPr>
        <w:ind w:firstLine="705"/>
        <w:jc w:val="both"/>
      </w:pPr>
      <w:r>
        <w:t>Во вр</w:t>
      </w:r>
      <w:r>
        <w:t xml:space="preserve">емя Русско-персидской войны 1826–1828 гг., когда Россия усилила влияние в регионе, Сейид </w:t>
      </w:r>
      <w:proofErr w:type="spellStart"/>
      <w:r>
        <w:t>Таха</w:t>
      </w:r>
      <w:proofErr w:type="spellEnd"/>
      <w:r>
        <w:t> I уже пользовался авторитетом среди курдских племен Персии, сумев склонить их на сторону османских соседей во время войны 1828–1829 гг. У него сложились хорошие о</w:t>
      </w:r>
      <w:r>
        <w:t xml:space="preserve">тношения с персидским правителем Мухаммадом Шахом, который даровал Сейиду </w:t>
      </w:r>
      <w:proofErr w:type="spellStart"/>
      <w:r>
        <w:t>Тахе</w:t>
      </w:r>
      <w:proofErr w:type="spellEnd"/>
      <w:r>
        <w:t xml:space="preserve"> I несколько деревень, расположенных в Персидском Курдистане. Доходы от них позволяли содержать </w:t>
      </w:r>
      <w:proofErr w:type="spellStart"/>
      <w:r>
        <w:t>суфийскую</w:t>
      </w:r>
      <w:proofErr w:type="spellEnd"/>
      <w:r>
        <w:t xml:space="preserve"> обитель – </w:t>
      </w:r>
      <w:proofErr w:type="spellStart"/>
      <w:r>
        <w:rPr>
          <w:i/>
        </w:rPr>
        <w:t>текке</w:t>
      </w:r>
      <w:proofErr w:type="spellEnd"/>
      <w:r>
        <w:t xml:space="preserve">. К 1840 г. шейх приобрел значительное влияние в эмирате </w:t>
      </w:r>
      <w:proofErr w:type="spellStart"/>
      <w:r>
        <w:t>Ботан</w:t>
      </w:r>
      <w:proofErr w:type="spellEnd"/>
      <w:r>
        <w:rPr>
          <w:vertAlign w:val="superscript"/>
        </w:rPr>
        <w:footnoteReference w:id="22"/>
      </w:r>
      <w:r>
        <w:t>, апеллируя к религии и подстрекая людей против христианских общин [14</w:t>
      </w:r>
      <w:r>
        <w:t xml:space="preserve">, p. 98]. После подавления восстания курдского мира </w:t>
      </w:r>
      <w:proofErr w:type="spellStart"/>
      <w:r>
        <w:t>Бадрхан</w:t>
      </w:r>
      <w:proofErr w:type="spellEnd"/>
      <w:r>
        <w:t xml:space="preserve">-бека (1843–1847) шейх Сейид </w:t>
      </w:r>
      <w:proofErr w:type="spellStart"/>
      <w:r>
        <w:t>Таха</w:t>
      </w:r>
      <w:proofErr w:type="spellEnd"/>
      <w:r>
        <w:t xml:space="preserve"> I избежал ссылки и укрылся в </w:t>
      </w:r>
      <w:proofErr w:type="spellStart"/>
      <w:r>
        <w:t>Нехри</w:t>
      </w:r>
      <w:proofErr w:type="spellEnd"/>
      <w:r>
        <w:t xml:space="preserve"> [21</w:t>
      </w:r>
      <w:r>
        <w:t xml:space="preserve">, s. 381-382]. На тот момент </w:t>
      </w:r>
      <w:proofErr w:type="spellStart"/>
      <w:r>
        <w:t>Шемдин</w:t>
      </w:r>
      <w:r>
        <w:t>ан</w:t>
      </w:r>
      <w:proofErr w:type="spellEnd"/>
      <w:r>
        <w:t xml:space="preserve"> представлял собой небольшой эмират, управление которым шейхи </w:t>
      </w:r>
      <w:proofErr w:type="spellStart"/>
      <w:r>
        <w:t>Нехри</w:t>
      </w:r>
      <w:proofErr w:type="spellEnd"/>
      <w:r>
        <w:t xml:space="preserve"> осуществляли вместе с мирами, пока не стали единственными представителями власти к середине XIX в.</w:t>
      </w:r>
    </w:p>
    <w:p w14:paraId="00000034" w14:textId="77777777" w:rsidR="00093910" w:rsidRDefault="00093910">
      <w:pPr>
        <w:ind w:firstLine="705"/>
        <w:jc w:val="both"/>
      </w:pPr>
    </w:p>
    <w:p w14:paraId="00000035" w14:textId="77777777" w:rsidR="00093910" w:rsidRDefault="004A25B9">
      <w:pPr>
        <w:pStyle w:val="1"/>
        <w:spacing w:before="0" w:after="0" w:line="240" w:lineRule="auto"/>
        <w:ind w:firstLine="705"/>
        <w:jc w:val="center"/>
        <w:rPr>
          <w:rFonts w:ascii="Times New Roman" w:hAnsi="Times New Roman" w:cs="Times New Roman"/>
          <w:b/>
          <w:sz w:val="24"/>
          <w:szCs w:val="24"/>
        </w:rPr>
      </w:pPr>
      <w:bookmarkStart w:id="2" w:name="_heading=h.3znysh7" w:colFirst="0" w:colLast="0"/>
      <w:bookmarkEnd w:id="2"/>
      <w:r>
        <w:rPr>
          <w:rFonts w:ascii="Times New Roman" w:hAnsi="Times New Roman" w:cs="Times New Roman"/>
          <w:b/>
          <w:sz w:val="24"/>
          <w:szCs w:val="24"/>
        </w:rPr>
        <w:t>«Мюридизм» или «</w:t>
      </w:r>
      <w:proofErr w:type="spellStart"/>
      <w:r>
        <w:rPr>
          <w:rFonts w:ascii="Times New Roman" w:hAnsi="Times New Roman" w:cs="Times New Roman"/>
          <w:b/>
          <w:sz w:val="24"/>
          <w:szCs w:val="24"/>
        </w:rPr>
        <w:t>халидийский</w:t>
      </w:r>
      <w:proofErr w:type="spellEnd"/>
      <w:r>
        <w:rPr>
          <w:rFonts w:ascii="Times New Roman" w:hAnsi="Times New Roman" w:cs="Times New Roman"/>
          <w:b/>
          <w:sz w:val="24"/>
          <w:szCs w:val="24"/>
        </w:rPr>
        <w:t xml:space="preserve"> канал»</w:t>
      </w:r>
    </w:p>
    <w:p w14:paraId="00000036" w14:textId="77777777" w:rsidR="00093910" w:rsidRDefault="00093910">
      <w:pPr>
        <w:ind w:firstLine="705"/>
        <w:jc w:val="both"/>
      </w:pPr>
    </w:p>
    <w:p w14:paraId="00000037" w14:textId="7D7A2A0C" w:rsidR="00093910" w:rsidRDefault="004A25B9" w:rsidP="001D7D0E">
      <w:pPr>
        <w:ind w:firstLine="705"/>
        <w:jc w:val="both"/>
      </w:pPr>
      <w:r>
        <w:lastRenderedPageBreak/>
        <w:t xml:space="preserve">Проникновение </w:t>
      </w:r>
      <w:proofErr w:type="spellStart"/>
      <w:r>
        <w:t>тариката</w:t>
      </w:r>
      <w:proofErr w:type="spellEnd"/>
      <w:r>
        <w:t xml:space="preserve"> </w:t>
      </w:r>
      <w:proofErr w:type="spellStart"/>
      <w:r>
        <w:t>Накшбандийа</w:t>
      </w:r>
      <w:proofErr w:type="spellEnd"/>
      <w:r>
        <w:t xml:space="preserve"> на территорию К</w:t>
      </w:r>
      <w:r>
        <w:t>авказа началось в конце XVIII в. [19</w:t>
      </w:r>
      <w:r>
        <w:t xml:space="preserve">, s. 212] благодаря шейхам Исмаилу </w:t>
      </w:r>
      <w:proofErr w:type="spellStart"/>
      <w:r>
        <w:t>Кюрдамирскому</w:t>
      </w:r>
      <w:proofErr w:type="spellEnd"/>
      <w:r>
        <w:t xml:space="preserve">, </w:t>
      </w:r>
      <w:proofErr w:type="spellStart"/>
      <w:r>
        <w:t>Джамал</w:t>
      </w:r>
      <w:proofErr w:type="spellEnd"/>
      <w:r>
        <w:t xml:space="preserve">-ад-Дину </w:t>
      </w:r>
      <w:proofErr w:type="spellStart"/>
      <w:r>
        <w:t>Казикумухскому</w:t>
      </w:r>
      <w:proofErr w:type="spellEnd"/>
      <w:r>
        <w:t xml:space="preserve">, </w:t>
      </w:r>
      <w:proofErr w:type="spellStart"/>
      <w:r>
        <w:t>Хас</w:t>
      </w:r>
      <w:proofErr w:type="spellEnd"/>
      <w:r>
        <w:t xml:space="preserve">-Мухаммада </w:t>
      </w:r>
      <w:proofErr w:type="spellStart"/>
      <w:r>
        <w:t>Ширванскому</w:t>
      </w:r>
      <w:proofErr w:type="spellEnd"/>
      <w:r>
        <w:t xml:space="preserve"> и его ученику Мухаммаду </w:t>
      </w:r>
      <w:proofErr w:type="spellStart"/>
      <w:r>
        <w:t>Ярагскому</w:t>
      </w:r>
      <w:proofErr w:type="spellEnd"/>
      <w:r>
        <w:t>, который уже имел репутацию ученого в Дагестане, а впоследствии стал учит</w:t>
      </w:r>
      <w:r>
        <w:t xml:space="preserve">елем и ближайшим советником имама Шамиля. Обращение Мухаммада </w:t>
      </w:r>
      <w:proofErr w:type="spellStart"/>
      <w:r>
        <w:t>Ярагского</w:t>
      </w:r>
      <w:proofErr w:type="spellEnd"/>
      <w:r>
        <w:t xml:space="preserve"> к </w:t>
      </w:r>
      <w:proofErr w:type="spellStart"/>
      <w:r>
        <w:t>Накшбандийи-Халидийи</w:t>
      </w:r>
      <w:proofErr w:type="spellEnd"/>
      <w:r>
        <w:t xml:space="preserve"> и его публичное раскаяние в своих прошлых проступках против мусульманской общины привели к тому, что он раздал свое богатство общине и посвятил себя благотворите</w:t>
      </w:r>
      <w:r>
        <w:t xml:space="preserve">льным делам и подвергал критике представителей царской администрации Дагестана. Это произвело впечатление на окружающих и вызвало их интерес к духовному возрождению, к которому призывал Мухаммад </w:t>
      </w:r>
      <w:proofErr w:type="spellStart"/>
      <w:r>
        <w:t>Ярагский</w:t>
      </w:r>
      <w:proofErr w:type="spellEnd"/>
      <w:r>
        <w:t>, а именно, отказаться от неверных обычаев и вернутьс</w:t>
      </w:r>
      <w:r>
        <w:t>я к шариату [22</w:t>
      </w:r>
      <w:r>
        <w:t xml:space="preserve">, p. 180]. То, что </w:t>
      </w:r>
      <w:proofErr w:type="spellStart"/>
      <w:r>
        <w:t>накшбандийская</w:t>
      </w:r>
      <w:proofErr w:type="spellEnd"/>
      <w:r>
        <w:t xml:space="preserve"> доктрина не требовала от мюридов прекращения активной мирской жизни или профессиональной деятельности, а также отказа от семейной жизни, привело к популярности этого </w:t>
      </w:r>
      <w:proofErr w:type="spellStart"/>
      <w:r>
        <w:t>тариката</w:t>
      </w:r>
      <w:proofErr w:type="spellEnd"/>
      <w:r>
        <w:t xml:space="preserve"> на Кав</w:t>
      </w:r>
      <w:r>
        <w:t>казе [23</w:t>
      </w:r>
      <w:r>
        <w:t>, с. 106].</w:t>
      </w:r>
    </w:p>
    <w:p w14:paraId="00000038" w14:textId="072B3CC4" w:rsidR="00093910" w:rsidRDefault="004A25B9" w:rsidP="001D7D0E">
      <w:pPr>
        <w:ind w:firstLine="705"/>
        <w:jc w:val="both"/>
      </w:pPr>
      <w:r>
        <w:t xml:space="preserve">Оказав сильное влияние на появление и укрепление </w:t>
      </w:r>
      <w:proofErr w:type="spellStart"/>
      <w:r>
        <w:t>Накшбандийского</w:t>
      </w:r>
      <w:proofErr w:type="spellEnd"/>
      <w:r>
        <w:t xml:space="preserve"> </w:t>
      </w:r>
      <w:proofErr w:type="spellStart"/>
      <w:r>
        <w:t>тариката</w:t>
      </w:r>
      <w:proofErr w:type="spellEnd"/>
      <w:r>
        <w:t xml:space="preserve">, </w:t>
      </w:r>
      <w:proofErr w:type="spellStart"/>
      <w:r>
        <w:t>курдско</w:t>
      </w:r>
      <w:proofErr w:type="spellEnd"/>
      <w:r>
        <w:t xml:space="preserve">-кавказские связи на этом не прекратились. Имам Шамиль вскоре стал крайне опасным противником России, объединившим под своей властью некоторые </w:t>
      </w:r>
      <w:r>
        <w:t>ранее разрозненные племена и селения, но из дальних стран к нему доезжали единицы [2</w:t>
      </w:r>
      <w:r>
        <w:t>, p. 251]. В обстановке назревавшей с начала 50-х гг. XIX в. войны России с Турцией, борьба на Кавказе против имама Шамиля приобретала для царского правительства осо</w:t>
      </w:r>
      <w:r>
        <w:t>бое значение, а сообщения о попытках имама установить связь с курдскими духовными лидерами привлекали внимание царских властей.</w:t>
      </w:r>
    </w:p>
    <w:p w14:paraId="00000039" w14:textId="0FFC5BDD" w:rsidR="00093910" w:rsidRDefault="004A25B9" w:rsidP="001D7D0E">
      <w:pPr>
        <w:ind w:firstLine="705"/>
        <w:jc w:val="both"/>
      </w:pPr>
      <w:r>
        <w:t xml:space="preserve">Первые такие контакты относятся к 1846 г., то есть до подавления османскими властями восстания </w:t>
      </w:r>
      <w:proofErr w:type="spellStart"/>
      <w:r>
        <w:t>Бадрхан</w:t>
      </w:r>
      <w:proofErr w:type="spellEnd"/>
      <w:r>
        <w:t>-бека, когда на линии Кизл</w:t>
      </w:r>
      <w:r>
        <w:t>яр – Ставрополь были замечены чрезвычайные сборы на «духовные требы», которые Н.А. Аничков объясняет «цепью непрерывных сообщений от Турецкого Курдистана до самого Ставрополя», где «находились суннитские кочевья, куда, вероятно, также проникают здешние кур</w:t>
      </w:r>
      <w:r>
        <w:t>ды с письмами от своих халифе» [24</w:t>
      </w:r>
      <w:r>
        <w:t>, с. 504]. О том, что имам Шамиль отправлял доверенных лиц в Курдистан, впервые написал Н.В. </w:t>
      </w:r>
      <w:proofErr w:type="spellStart"/>
      <w:r>
        <w:t>Ханыков</w:t>
      </w:r>
      <w:proofErr w:type="spellEnd"/>
      <w:r>
        <w:t xml:space="preserve"> [25</w:t>
      </w:r>
      <w:r>
        <w:t xml:space="preserve">, с. 67], во время своего визита в </w:t>
      </w:r>
      <w:proofErr w:type="spellStart"/>
      <w:r>
        <w:t>Лахиджан</w:t>
      </w:r>
      <w:proofErr w:type="spellEnd"/>
      <w:r>
        <w:t xml:space="preserve"> 25–28 июня 1852 г. к Е.И. </w:t>
      </w:r>
      <w:proofErr w:type="spellStart"/>
      <w:r>
        <w:t>Чирикову</w:t>
      </w:r>
      <w:proofErr w:type="spellEnd"/>
      <w:r>
        <w:t xml:space="preserve"> [4</w:t>
      </w:r>
      <w:r>
        <w:t>, с.</w:t>
      </w:r>
      <w:r>
        <w:t xml:space="preserve"> 459-460]. Н.В. </w:t>
      </w:r>
      <w:proofErr w:type="spellStart"/>
      <w:r>
        <w:t>Ханыков</w:t>
      </w:r>
      <w:proofErr w:type="spellEnd"/>
      <w:r>
        <w:t xml:space="preserve">, сообщая о связи с «единоверными дагестанцам» курдами-суннитами «секты имама </w:t>
      </w:r>
      <w:proofErr w:type="spellStart"/>
      <w:r>
        <w:t>Шафи</w:t>
      </w:r>
      <w:proofErr w:type="spellEnd"/>
      <w:r>
        <w:t xml:space="preserve">» с 1846 г., писал о том, что у курдов «завелись </w:t>
      </w:r>
      <w:proofErr w:type="spellStart"/>
      <w:r>
        <w:t>мюршиды</w:t>
      </w:r>
      <w:proofErr w:type="spellEnd"/>
      <w:r>
        <w:t xml:space="preserve">», а самым крупным из них был шейх Сейид </w:t>
      </w:r>
      <w:proofErr w:type="spellStart"/>
      <w:r>
        <w:t>Таха</w:t>
      </w:r>
      <w:proofErr w:type="spellEnd"/>
      <w:r>
        <w:t>, который имеет десятки тысяч мюридов и поддержива</w:t>
      </w:r>
      <w:r>
        <w:t>ет регулярное общение с имамом Шамилем</w:t>
      </w:r>
      <w:r>
        <w:rPr>
          <w:vertAlign w:val="superscript"/>
        </w:rPr>
        <w:footnoteReference w:id="23"/>
      </w:r>
      <w:r>
        <w:t>.</w:t>
      </w:r>
    </w:p>
    <w:p w14:paraId="0000003A" w14:textId="225B5623" w:rsidR="00093910" w:rsidRDefault="004A25B9">
      <w:pPr>
        <w:ind w:firstLine="705"/>
        <w:jc w:val="both"/>
      </w:pPr>
      <w:r>
        <w:t>По данным Е.И. </w:t>
      </w:r>
      <w:proofErr w:type="spellStart"/>
      <w:r>
        <w:t>Чирикова</w:t>
      </w:r>
      <w:proofErr w:type="spellEnd"/>
      <w:r>
        <w:t xml:space="preserve">, который в результате своей поездки также имел возможность изучить вопрос локации Сейида </w:t>
      </w:r>
      <w:proofErr w:type="spellStart"/>
      <w:r>
        <w:t>Тахи</w:t>
      </w:r>
      <w:proofErr w:type="spellEnd"/>
      <w:r>
        <w:t xml:space="preserve"> I и его халифе, имам Шамиль посылал письма и подарки шейху Сейиду </w:t>
      </w:r>
      <w:proofErr w:type="spellStart"/>
      <w:r>
        <w:t>Тахе</w:t>
      </w:r>
      <w:proofErr w:type="spellEnd"/>
      <w:r>
        <w:t> I и крупному курдскому фео</w:t>
      </w:r>
      <w:r>
        <w:t xml:space="preserve">далу Керим-хану </w:t>
      </w:r>
      <w:proofErr w:type="spellStart"/>
      <w:r>
        <w:t>Равандузскому</w:t>
      </w:r>
      <w:proofErr w:type="spellEnd"/>
      <w:r>
        <w:t xml:space="preserve">, а представитель Шамиля, некий Хусейн (именовавший себя также Хаджи Муртаза), по его поручению посещал курдские селения </w:t>
      </w:r>
      <w:proofErr w:type="spellStart"/>
      <w:r>
        <w:t>Ушну</w:t>
      </w:r>
      <w:proofErr w:type="spellEnd"/>
      <w:r>
        <w:t xml:space="preserve"> и </w:t>
      </w:r>
      <w:proofErr w:type="spellStart"/>
      <w:r>
        <w:t>Ноуче</w:t>
      </w:r>
      <w:proofErr w:type="spellEnd"/>
      <w:r>
        <w:t xml:space="preserve"> [</w:t>
      </w:r>
      <w:r w:rsidR="001D7D0E">
        <w:t>4</w:t>
      </w:r>
      <w:r>
        <w:t xml:space="preserve">, с. 586], где проживал Сейид </w:t>
      </w:r>
      <w:proofErr w:type="spellStart"/>
      <w:r>
        <w:t>Таха</w:t>
      </w:r>
      <w:proofErr w:type="spellEnd"/>
      <w:r>
        <w:t> I</w:t>
      </w:r>
      <w:r>
        <w:rPr>
          <w:vertAlign w:val="superscript"/>
        </w:rPr>
        <w:footnoteReference w:id="24"/>
      </w:r>
      <w:r>
        <w:t xml:space="preserve"> и принимал опальных гостей [</w:t>
      </w:r>
      <w:r w:rsidR="001D7D0E">
        <w:t>4</w:t>
      </w:r>
      <w:r>
        <w:t>, с. 586</w:t>
      </w:r>
      <w:r>
        <w:t>-587].</w:t>
      </w:r>
    </w:p>
    <w:p w14:paraId="0000003B" w14:textId="59D90F66" w:rsidR="00093910" w:rsidRDefault="004A25B9">
      <w:pPr>
        <w:ind w:firstLine="705"/>
        <w:jc w:val="both"/>
      </w:pPr>
      <w:r>
        <w:t xml:space="preserve">Можно сказать, что основное взаимодействие местной курдской власти с шейхами происходило внутри области, условно очерченной линией </w:t>
      </w:r>
      <w:proofErr w:type="spellStart"/>
      <w:r>
        <w:t>Шемдинан</w:t>
      </w:r>
      <w:proofErr w:type="spellEnd"/>
      <w:r>
        <w:t xml:space="preserve"> – </w:t>
      </w:r>
      <w:proofErr w:type="spellStart"/>
      <w:r>
        <w:t>Ревандуз</w:t>
      </w:r>
      <w:proofErr w:type="spellEnd"/>
      <w:r>
        <w:t xml:space="preserve"> – </w:t>
      </w:r>
      <w:proofErr w:type="spellStart"/>
      <w:r>
        <w:t>Сулеймания</w:t>
      </w:r>
      <w:proofErr w:type="spellEnd"/>
      <w:r>
        <w:t xml:space="preserve"> – </w:t>
      </w:r>
      <w:proofErr w:type="spellStart"/>
      <w:r>
        <w:t>Ушну</w:t>
      </w:r>
      <w:proofErr w:type="spellEnd"/>
      <w:r>
        <w:rPr>
          <w:vertAlign w:val="superscript"/>
        </w:rPr>
        <w:footnoteReference w:id="25"/>
      </w:r>
      <w:r>
        <w:t xml:space="preserve"> – </w:t>
      </w:r>
      <w:proofErr w:type="spellStart"/>
      <w:r>
        <w:t>Соудж-Булак</w:t>
      </w:r>
      <w:proofErr w:type="spellEnd"/>
      <w:r>
        <w:rPr>
          <w:vertAlign w:val="superscript"/>
        </w:rPr>
        <w:footnoteReference w:id="26"/>
      </w:r>
      <w:r>
        <w:t xml:space="preserve"> – </w:t>
      </w:r>
      <w:proofErr w:type="spellStart"/>
      <w:r>
        <w:t>Урмия</w:t>
      </w:r>
      <w:proofErr w:type="spellEnd"/>
      <w:r>
        <w:t xml:space="preserve"> – </w:t>
      </w:r>
      <w:proofErr w:type="spellStart"/>
      <w:r>
        <w:t>Салмас</w:t>
      </w:r>
      <w:proofErr w:type="spellEnd"/>
      <w:r>
        <w:rPr>
          <w:vertAlign w:val="superscript"/>
        </w:rPr>
        <w:footnoteReference w:id="27"/>
      </w:r>
      <w:r>
        <w:t xml:space="preserve">, включающей в себя округа </w:t>
      </w:r>
      <w:proofErr w:type="spellStart"/>
      <w:r>
        <w:lastRenderedPageBreak/>
        <w:t>Ноуче</w:t>
      </w:r>
      <w:proofErr w:type="spellEnd"/>
      <w:r>
        <w:rPr>
          <w:vertAlign w:val="superscript"/>
        </w:rPr>
        <w:footnoteReference w:id="28"/>
      </w:r>
      <w:r>
        <w:t xml:space="preserve"> и </w:t>
      </w:r>
      <w:proofErr w:type="spellStart"/>
      <w:r>
        <w:t>Лахиджан</w:t>
      </w:r>
      <w:proofErr w:type="spellEnd"/>
      <w:r>
        <w:rPr>
          <w:vertAlign w:val="superscript"/>
        </w:rPr>
        <w:footnoteReference w:id="29"/>
      </w:r>
      <w:r>
        <w:t xml:space="preserve">. В эту область входили деревни, в которых проживали шейхи, принимавшие гонцов от имама Шамиля, а также сыгравшие определенную роль в отправке курдов на Кавказ. Н.А. Аничков писал о правителе </w:t>
      </w:r>
      <w:proofErr w:type="spellStart"/>
      <w:r>
        <w:t>Ревандуза</w:t>
      </w:r>
      <w:proofErr w:type="spellEnd"/>
      <w:r>
        <w:t xml:space="preserve">, что «Расул-паша, брат покойного правителя провинции, </w:t>
      </w:r>
      <w:r>
        <w:t xml:space="preserve">известного Мира </w:t>
      </w:r>
      <w:proofErr w:type="spellStart"/>
      <w:r>
        <w:t>Равендузского</w:t>
      </w:r>
      <w:proofErr w:type="spellEnd"/>
      <w:r>
        <w:t>, восставшего против Порты, но покоренного и также содержавшегося в Константинополе, пользовавшийся неограниченным влиянием на туземцев, может быть очень опасен для нас возмущением курдов, которые уже и так находятся под неприя</w:t>
      </w:r>
      <w:r>
        <w:t>зненным для нас впечатлением «</w:t>
      </w:r>
      <w:proofErr w:type="spellStart"/>
      <w:r>
        <w:t>джехада</w:t>
      </w:r>
      <w:proofErr w:type="spellEnd"/>
      <w:r>
        <w:t xml:space="preserve">» (священная война), проповедуемого шейхом </w:t>
      </w:r>
      <w:proofErr w:type="spellStart"/>
      <w:r>
        <w:t>Салехом</w:t>
      </w:r>
      <w:proofErr w:type="spellEnd"/>
      <w:r>
        <w:t xml:space="preserve"> и его родственниками» [</w:t>
      </w:r>
      <w:r w:rsidR="001D7D0E">
        <w:t>24</w:t>
      </w:r>
      <w:r>
        <w:t>, с. 500].</w:t>
      </w:r>
    </w:p>
    <w:p w14:paraId="0000003C" w14:textId="70BD78C3" w:rsidR="00093910" w:rsidRDefault="004A25B9">
      <w:pPr>
        <w:ind w:firstLine="705"/>
        <w:jc w:val="both"/>
      </w:pPr>
      <w:r>
        <w:t>Переписка имама Шамиля с турецким шейх-</w:t>
      </w:r>
      <w:proofErr w:type="spellStart"/>
      <w:r>
        <w:t>уль</w:t>
      </w:r>
      <w:proofErr w:type="spellEnd"/>
      <w:r>
        <w:t>-исламом зашла в тупик, несмотря на то, что и сам имам, и его сподвижник</w:t>
      </w:r>
      <w:r>
        <w:t>и регулярно обращались за помощью к Турции, а установление господства на Кавказе в свою очередь издавна входило в сферу интересов Османской империи. В грубом приближении можно сказать, что разница в восприятии идеологии священной войны, а также то, что Тур</w:t>
      </w:r>
      <w:r>
        <w:t>ции имам Шамиль требовался на время ведения боев на кавказском театре, разочаровало предводителя горцев [</w:t>
      </w:r>
      <w:r w:rsidR="001D7D0E">
        <w:t>3</w:t>
      </w:r>
      <w:r>
        <w:t>, с. 69] и вынудило переключиться, если не полностью, то хотя бы частично, на единоверцев курдов</w:t>
      </w:r>
      <w:r>
        <w:rPr>
          <w:vertAlign w:val="superscript"/>
        </w:rPr>
        <w:footnoteReference w:id="30"/>
      </w:r>
      <w:r>
        <w:t xml:space="preserve">. В конце января 1854 г. из местечка </w:t>
      </w:r>
      <w:proofErr w:type="spellStart"/>
      <w:r>
        <w:t>Гюй</w:t>
      </w:r>
      <w:proofErr w:type="spellEnd"/>
      <w:r>
        <w:rPr>
          <w:vertAlign w:val="superscript"/>
        </w:rPr>
        <w:footnoteReference w:id="31"/>
      </w:r>
      <w:r>
        <w:t>, ра</w:t>
      </w:r>
      <w:r>
        <w:t xml:space="preserve">сположенного между </w:t>
      </w:r>
      <w:proofErr w:type="spellStart"/>
      <w:r>
        <w:t>Сулейманией</w:t>
      </w:r>
      <w:proofErr w:type="spellEnd"/>
      <w:r>
        <w:t xml:space="preserve"> и </w:t>
      </w:r>
      <w:proofErr w:type="spellStart"/>
      <w:r>
        <w:t>Ревандузом</w:t>
      </w:r>
      <w:proofErr w:type="spellEnd"/>
      <w:r>
        <w:t xml:space="preserve">, от соратников шейха Сейида </w:t>
      </w:r>
      <w:proofErr w:type="spellStart"/>
      <w:r>
        <w:t>Салеха</w:t>
      </w:r>
      <w:proofErr w:type="spellEnd"/>
      <w:r>
        <w:t xml:space="preserve"> к </w:t>
      </w:r>
      <w:proofErr w:type="spellStart"/>
      <w:r>
        <w:t>Соудж-Булакскому</w:t>
      </w:r>
      <w:proofErr w:type="spellEnd"/>
      <w:r>
        <w:t xml:space="preserve"> шейх-</w:t>
      </w:r>
      <w:proofErr w:type="spellStart"/>
      <w:r>
        <w:t>уль</w:t>
      </w:r>
      <w:proofErr w:type="spellEnd"/>
      <w:r>
        <w:t>-исламу было отправлено письменное приглашение с призывом к курдам о восстании против России [</w:t>
      </w:r>
      <w:r w:rsidR="001D7D0E">
        <w:t>24</w:t>
      </w:r>
      <w:r>
        <w:t>, с. 503].</w:t>
      </w:r>
    </w:p>
    <w:p w14:paraId="0000003D" w14:textId="41256326" w:rsidR="00093910" w:rsidRDefault="004A25B9" w:rsidP="001D7D0E">
      <w:pPr>
        <w:ind w:firstLine="705"/>
        <w:jc w:val="both"/>
      </w:pPr>
      <w:r>
        <w:t>По распоряжению шейха Сей</w:t>
      </w:r>
      <w:r>
        <w:t xml:space="preserve">ида </w:t>
      </w:r>
      <w:proofErr w:type="spellStart"/>
      <w:r>
        <w:t>Салеха</w:t>
      </w:r>
      <w:proofErr w:type="spellEnd"/>
      <w:r>
        <w:t xml:space="preserve"> в Турецком Курдистане был назначен особый день недели для чтения проповедей, в результате которых курды стали представлять для российской стороны определенную опасность [</w:t>
      </w:r>
      <w:r w:rsidR="001D7D0E">
        <w:t>24</w:t>
      </w:r>
      <w:r>
        <w:t>, с. 504]. Это подтверждалось участием в сражениях на т</w:t>
      </w:r>
      <w:r>
        <w:t>урецкой стороне значительного числа персидских курдов [</w:t>
      </w:r>
      <w:r w:rsidR="001D7D0E">
        <w:t>24</w:t>
      </w:r>
      <w:r>
        <w:t>, с. 505], многие из которых были ранены [</w:t>
      </w:r>
      <w:r w:rsidR="001D7D0E">
        <w:t>24</w:t>
      </w:r>
      <w:r>
        <w:t xml:space="preserve">, с. 503] при нападениях на Россию и находились в </w:t>
      </w:r>
      <w:proofErr w:type="spellStart"/>
      <w:r>
        <w:t>Урмии</w:t>
      </w:r>
      <w:proofErr w:type="spellEnd"/>
      <w:r>
        <w:t xml:space="preserve">. Французские миссионеры из </w:t>
      </w:r>
      <w:proofErr w:type="spellStart"/>
      <w:r>
        <w:t>Салмаса</w:t>
      </w:r>
      <w:proofErr w:type="spellEnd"/>
      <w:r>
        <w:t xml:space="preserve"> рассказывали генконсулу Н.А.</w:t>
      </w:r>
      <w:r>
        <w:t xml:space="preserve"> Аничкову, что из 50 курдов деревни Бала в </w:t>
      </w:r>
      <w:proofErr w:type="spellStart"/>
      <w:r>
        <w:t>Урмийском</w:t>
      </w:r>
      <w:proofErr w:type="spellEnd"/>
      <w:r>
        <w:t xml:space="preserve"> округе, которые осенью 1853 г. отправились «</w:t>
      </w:r>
      <w:r>
        <w:rPr>
          <w:i/>
        </w:rPr>
        <w:t xml:space="preserve">на </w:t>
      </w:r>
      <w:proofErr w:type="spellStart"/>
      <w:r>
        <w:rPr>
          <w:i/>
        </w:rPr>
        <w:t>Чапаул</w:t>
      </w:r>
      <w:proofErr w:type="spellEnd"/>
      <w:r>
        <w:t>»</w:t>
      </w:r>
      <w:r>
        <w:rPr>
          <w:vertAlign w:val="superscript"/>
        </w:rPr>
        <w:footnoteReference w:id="32"/>
      </w:r>
      <w:r>
        <w:t>, обратно вернулись с ранениями только трое [</w:t>
      </w:r>
      <w:r w:rsidR="001D7D0E">
        <w:t>24</w:t>
      </w:r>
      <w:r>
        <w:t>, с. 505]. Генконсул писал, что здешние курды вблизи турецко-персидской границы «</w:t>
      </w:r>
      <w:r>
        <w:rPr>
          <w:i/>
        </w:rPr>
        <w:t>го</w:t>
      </w:r>
      <w:r>
        <w:rPr>
          <w:i/>
        </w:rPr>
        <w:t xml:space="preserve">товятся, по наступлении весны, к восстанию против России, на защиту единоверцев своих, турок и в деревне </w:t>
      </w:r>
      <w:proofErr w:type="spellStart"/>
      <w:r>
        <w:rPr>
          <w:i/>
        </w:rPr>
        <w:t>Гех-Агач</w:t>
      </w:r>
      <w:proofErr w:type="spellEnd"/>
      <w:r>
        <w:rPr>
          <w:i/>
        </w:rPr>
        <w:t xml:space="preserve"> живет теперь особый шейх, подстрекающий их к тому. Наибольшее ожесточение против нас замечается в деревнях, принадлежащих самому правителю </w:t>
      </w:r>
      <w:proofErr w:type="spellStart"/>
      <w:r>
        <w:rPr>
          <w:i/>
        </w:rPr>
        <w:t>Сеи</w:t>
      </w:r>
      <w:r>
        <w:rPr>
          <w:i/>
        </w:rPr>
        <w:t>н</w:t>
      </w:r>
      <w:proofErr w:type="spellEnd"/>
      <w:r>
        <w:rPr>
          <w:i/>
        </w:rPr>
        <w:t>-кала, Сулейман-хану</w:t>
      </w:r>
      <w:r>
        <w:t>» [24</w:t>
      </w:r>
      <w:r>
        <w:t>, с. 505].</w:t>
      </w:r>
    </w:p>
    <w:p w14:paraId="0000003E" w14:textId="70F722E0" w:rsidR="00093910" w:rsidRDefault="004A25B9" w:rsidP="001D7D0E">
      <w:pPr>
        <w:ind w:firstLine="705"/>
        <w:jc w:val="both"/>
      </w:pPr>
      <w:r>
        <w:t xml:space="preserve">В феврале 1854 г. Н.А. Аничков смог встретиться с шейхом </w:t>
      </w:r>
      <w:proofErr w:type="spellStart"/>
      <w:r>
        <w:t>Тахиром</w:t>
      </w:r>
      <w:proofErr w:type="spellEnd"/>
      <w:r>
        <w:t xml:space="preserve">, который проживал в деревне </w:t>
      </w:r>
      <w:proofErr w:type="spellStart"/>
      <w:r>
        <w:t>Исти</w:t>
      </w:r>
      <w:proofErr w:type="spellEnd"/>
      <w:r>
        <w:t>-су</w:t>
      </w:r>
      <w:r>
        <w:rPr>
          <w:vertAlign w:val="superscript"/>
        </w:rPr>
        <w:footnoteReference w:id="33"/>
      </w:r>
      <w:r>
        <w:t xml:space="preserve"> и, будучи халифе [2</w:t>
      </w:r>
      <w:r>
        <w:t xml:space="preserve">, p. 251] шейха Сейида </w:t>
      </w:r>
      <w:proofErr w:type="spellStart"/>
      <w:r>
        <w:t>Салеха</w:t>
      </w:r>
      <w:proofErr w:type="spellEnd"/>
      <w:r>
        <w:t xml:space="preserve">, осуществлял сообщение с имамом Шамилем. В </w:t>
      </w:r>
      <w:r>
        <w:t xml:space="preserve">1848–1850 гг. к имаму Шамилю отправился брат шейха </w:t>
      </w:r>
      <w:proofErr w:type="spellStart"/>
      <w:r>
        <w:t>Тахира</w:t>
      </w:r>
      <w:proofErr w:type="spellEnd"/>
      <w:r>
        <w:t xml:space="preserve"> шейх </w:t>
      </w:r>
      <w:proofErr w:type="spellStart"/>
      <w:r>
        <w:t>Иса</w:t>
      </w:r>
      <w:proofErr w:type="spellEnd"/>
      <w:r>
        <w:t xml:space="preserve"> вместе с курдом по имени </w:t>
      </w:r>
      <w:proofErr w:type="spellStart"/>
      <w:r>
        <w:t>Джафар</w:t>
      </w:r>
      <w:proofErr w:type="spellEnd"/>
      <w:r>
        <w:t xml:space="preserve">. Летом 1853 г. </w:t>
      </w:r>
      <w:proofErr w:type="spellStart"/>
      <w:r>
        <w:t>Джафар</w:t>
      </w:r>
      <w:proofErr w:type="spellEnd"/>
      <w:r>
        <w:t xml:space="preserve"> вернулся из Дагестана «</w:t>
      </w:r>
      <w:r>
        <w:rPr>
          <w:i/>
        </w:rPr>
        <w:t xml:space="preserve">вместе с муллою </w:t>
      </w:r>
      <w:proofErr w:type="spellStart"/>
      <w:r>
        <w:rPr>
          <w:i/>
        </w:rPr>
        <w:t>Халилем</w:t>
      </w:r>
      <w:proofErr w:type="spellEnd"/>
      <w:r>
        <w:rPr>
          <w:i/>
        </w:rPr>
        <w:t xml:space="preserve"> Дагестанским, который прожил три месяца в </w:t>
      </w:r>
      <w:proofErr w:type="spellStart"/>
      <w:r>
        <w:rPr>
          <w:i/>
        </w:rPr>
        <w:t>Исти</w:t>
      </w:r>
      <w:proofErr w:type="spellEnd"/>
      <w:r>
        <w:rPr>
          <w:i/>
        </w:rPr>
        <w:t xml:space="preserve">-су и поехал к шейху </w:t>
      </w:r>
      <w:proofErr w:type="spellStart"/>
      <w:r>
        <w:rPr>
          <w:i/>
        </w:rPr>
        <w:t>Салеху</w:t>
      </w:r>
      <w:proofErr w:type="spellEnd"/>
      <w:r>
        <w:rPr>
          <w:i/>
        </w:rPr>
        <w:t xml:space="preserve">, а оттуда в </w:t>
      </w:r>
      <w:proofErr w:type="spellStart"/>
      <w:r>
        <w:rPr>
          <w:i/>
        </w:rPr>
        <w:t>Бе</w:t>
      </w:r>
      <w:r>
        <w:rPr>
          <w:i/>
        </w:rPr>
        <w:t>рдассур</w:t>
      </w:r>
      <w:proofErr w:type="spellEnd"/>
      <w:r>
        <w:rPr>
          <w:i/>
          <w:vertAlign w:val="superscript"/>
        </w:rPr>
        <w:footnoteReference w:id="34"/>
      </w:r>
      <w:r>
        <w:rPr>
          <w:i/>
        </w:rPr>
        <w:t xml:space="preserve">; </w:t>
      </w:r>
      <w:proofErr w:type="spellStart"/>
      <w:r>
        <w:rPr>
          <w:i/>
        </w:rPr>
        <w:t>Джафар</w:t>
      </w:r>
      <w:proofErr w:type="spellEnd"/>
      <w:r>
        <w:rPr>
          <w:i/>
        </w:rPr>
        <w:t xml:space="preserve"> - же отправился обратно с письмами в Дагестан… что касается до шейха </w:t>
      </w:r>
      <w:proofErr w:type="spellStart"/>
      <w:r>
        <w:rPr>
          <w:i/>
        </w:rPr>
        <w:t>Исы</w:t>
      </w:r>
      <w:proofErr w:type="spellEnd"/>
      <w:r>
        <w:rPr>
          <w:i/>
        </w:rPr>
        <w:t xml:space="preserve">, то уверяют, </w:t>
      </w:r>
      <w:proofErr w:type="spellStart"/>
      <w:r>
        <w:rPr>
          <w:i/>
        </w:rPr>
        <w:t>будто-бы</w:t>
      </w:r>
      <w:proofErr w:type="spellEnd"/>
      <w:r>
        <w:rPr>
          <w:i/>
        </w:rPr>
        <w:t xml:space="preserve"> он пробрался от Шамиля в Казань</w:t>
      </w:r>
      <w:r>
        <w:t>» [24</w:t>
      </w:r>
      <w:r>
        <w:t xml:space="preserve">, с. 504]. Сообщение между </w:t>
      </w:r>
      <w:proofErr w:type="spellStart"/>
      <w:r>
        <w:t>Исти</w:t>
      </w:r>
      <w:proofErr w:type="spellEnd"/>
      <w:r>
        <w:t>-су и Кизляром функционировало в обоих направлениях: множес</w:t>
      </w:r>
      <w:r>
        <w:t>тво дагестанцев приезжало для «</w:t>
      </w:r>
      <w:r>
        <w:rPr>
          <w:i/>
        </w:rPr>
        <w:t>получения “</w:t>
      </w:r>
      <w:proofErr w:type="spellStart"/>
      <w:r>
        <w:rPr>
          <w:i/>
        </w:rPr>
        <w:t>благословительных</w:t>
      </w:r>
      <w:proofErr w:type="spellEnd"/>
      <w:r>
        <w:rPr>
          <w:i/>
        </w:rPr>
        <w:t xml:space="preserve"> </w:t>
      </w:r>
      <w:r>
        <w:rPr>
          <w:i/>
        </w:rPr>
        <w:lastRenderedPageBreak/>
        <w:t xml:space="preserve">писем” от шейха </w:t>
      </w:r>
      <w:proofErr w:type="spellStart"/>
      <w:r>
        <w:rPr>
          <w:i/>
        </w:rPr>
        <w:t>Тагира</w:t>
      </w:r>
      <w:proofErr w:type="spellEnd"/>
      <w:r>
        <w:rPr>
          <w:i/>
        </w:rPr>
        <w:t xml:space="preserve"> и для поклонения гробу имама Анисы</w:t>
      </w:r>
      <w:r>
        <w:t>»</w:t>
      </w:r>
      <w:r>
        <w:rPr>
          <w:vertAlign w:val="superscript"/>
        </w:rPr>
        <w:footnoteReference w:id="35"/>
      </w:r>
      <w:r>
        <w:t xml:space="preserve">, а посланцы шейха Сейида </w:t>
      </w:r>
      <w:proofErr w:type="spellStart"/>
      <w:r>
        <w:t>Салеха</w:t>
      </w:r>
      <w:proofErr w:type="spellEnd"/>
      <w:r>
        <w:t xml:space="preserve"> и шейха </w:t>
      </w:r>
      <w:proofErr w:type="spellStart"/>
      <w:r>
        <w:t>Тахира</w:t>
      </w:r>
      <w:proofErr w:type="spellEnd"/>
      <w:r>
        <w:t xml:space="preserve"> направлялись в Тифлис и «</w:t>
      </w:r>
      <w:r>
        <w:rPr>
          <w:i/>
        </w:rPr>
        <w:t>оттуда в Кизляр и Дагестан</w:t>
      </w:r>
      <w:r>
        <w:t>» [</w:t>
      </w:r>
      <w:r w:rsidR="001D7D0E">
        <w:t>24</w:t>
      </w:r>
      <w:r>
        <w:t>, с. 505].</w:t>
      </w:r>
    </w:p>
    <w:p w14:paraId="0000003F" w14:textId="424BC591" w:rsidR="00093910" w:rsidRDefault="004A25B9">
      <w:pPr>
        <w:ind w:firstLine="705"/>
        <w:jc w:val="both"/>
      </w:pPr>
      <w:r>
        <w:t>В ка</w:t>
      </w:r>
      <w:r>
        <w:t xml:space="preserve">честве одной из мер по нейтрализации влияния шейхов, в частности шейха Сейида </w:t>
      </w:r>
      <w:proofErr w:type="spellStart"/>
      <w:r>
        <w:t>Салеха</w:t>
      </w:r>
      <w:proofErr w:type="spellEnd"/>
      <w:r>
        <w:t>, и по пресечению проникновения курдов на помощь имаму Шамилю, генконсул Н.А. Аничков предлагал удалить шейха из Курдистана, сообщив, что «получил теперь уведомление, что о</w:t>
      </w:r>
      <w:r>
        <w:t xml:space="preserve">н [шейх] будет вызван в гор. </w:t>
      </w:r>
      <w:proofErr w:type="spellStart"/>
      <w:r>
        <w:t>Урмию</w:t>
      </w:r>
      <w:proofErr w:type="spellEnd"/>
      <w:r>
        <w:t xml:space="preserve"> и подвергнут надзору». Не считая такую меру достаточной для прекращения «</w:t>
      </w:r>
      <w:r>
        <w:rPr>
          <w:i/>
        </w:rPr>
        <w:t xml:space="preserve">сношения шейха </w:t>
      </w:r>
      <w:proofErr w:type="spellStart"/>
      <w:r>
        <w:rPr>
          <w:i/>
        </w:rPr>
        <w:t>Салеха</w:t>
      </w:r>
      <w:proofErr w:type="spellEnd"/>
      <w:r>
        <w:rPr>
          <w:i/>
        </w:rPr>
        <w:t xml:space="preserve"> с его соплеменниками</w:t>
      </w:r>
      <w:r>
        <w:t>» [</w:t>
      </w:r>
      <w:r w:rsidR="001D7D0E">
        <w:t>24</w:t>
      </w:r>
      <w:r>
        <w:t xml:space="preserve">, с. 500], так как возле деревни </w:t>
      </w:r>
      <w:proofErr w:type="spellStart"/>
      <w:r>
        <w:t>Исти</w:t>
      </w:r>
      <w:proofErr w:type="spellEnd"/>
      <w:r>
        <w:t>-су «</w:t>
      </w:r>
      <w:r>
        <w:rPr>
          <w:i/>
        </w:rPr>
        <w:t xml:space="preserve">находится еще множество </w:t>
      </w:r>
      <w:proofErr w:type="spellStart"/>
      <w:r>
        <w:rPr>
          <w:i/>
        </w:rPr>
        <w:t>Куртинских</w:t>
      </w:r>
      <w:proofErr w:type="spellEnd"/>
      <w:r>
        <w:rPr>
          <w:i/>
        </w:rPr>
        <w:t xml:space="preserve"> дереве</w:t>
      </w:r>
      <w:r>
        <w:rPr>
          <w:i/>
        </w:rPr>
        <w:t>нь и в них есть другие муллы</w:t>
      </w:r>
      <w:r>
        <w:t>» и существовал легкий способ установить с ними связь [</w:t>
      </w:r>
      <w:r w:rsidR="001D7D0E">
        <w:t>24</w:t>
      </w:r>
      <w:r>
        <w:t xml:space="preserve">, с. 504], Н.А. Аничков опасался, что шейх Сейид </w:t>
      </w:r>
      <w:proofErr w:type="spellStart"/>
      <w:r>
        <w:t>Салех</w:t>
      </w:r>
      <w:proofErr w:type="spellEnd"/>
      <w:r>
        <w:t xml:space="preserve"> найдет в </w:t>
      </w:r>
      <w:proofErr w:type="spellStart"/>
      <w:r>
        <w:t>Урмии</w:t>
      </w:r>
      <w:proofErr w:type="spellEnd"/>
      <w:r>
        <w:t xml:space="preserve"> британских агентов, которые окажут содействие и «</w:t>
      </w:r>
      <w:r>
        <w:rPr>
          <w:i/>
        </w:rPr>
        <w:t>воспользуются им, как деятельным о</w:t>
      </w:r>
      <w:r>
        <w:rPr>
          <w:i/>
        </w:rPr>
        <w:t>рудием для возмущения [курдов] против нас</w:t>
      </w:r>
      <w:r>
        <w:t>» [</w:t>
      </w:r>
      <w:r w:rsidR="001D7D0E">
        <w:t>24</w:t>
      </w:r>
      <w:r>
        <w:t>, с. 500].</w:t>
      </w:r>
    </w:p>
    <w:p w14:paraId="00000040" w14:textId="59A64B13" w:rsidR="00093910" w:rsidRDefault="004A25B9">
      <w:pPr>
        <w:ind w:firstLine="705"/>
        <w:jc w:val="both"/>
      </w:pPr>
      <w:r>
        <w:t xml:space="preserve">Рапорты о деятельности курдских </w:t>
      </w:r>
      <w:proofErr w:type="spellStart"/>
      <w:r>
        <w:t>накшбандийских</w:t>
      </w:r>
      <w:proofErr w:type="spellEnd"/>
      <w:r>
        <w:t xml:space="preserve"> шейхов и предложения по устранению их из Курдистана генконсул отправлял на протяжении нескольких месяцев [</w:t>
      </w:r>
      <w:r w:rsidR="001D7D0E">
        <w:t>24</w:t>
      </w:r>
      <w:r>
        <w:t>, с. 503</w:t>
      </w:r>
      <w:r>
        <w:t>] министру князю В.А. Долгорукому, в императорскую миссию в Тегеране, а также ряду высокопоставленных персидских чиновников [</w:t>
      </w:r>
      <w:r w:rsidR="001D7D0E">
        <w:t>24</w:t>
      </w:r>
      <w:r>
        <w:t>, с. 505]. Существующая в Персии традиция вызывать в Тегеран представителей шиитского духовенства, представляющ</w:t>
      </w:r>
      <w:r>
        <w:t>их опасность для персидского правительства, позволяла рассчитывать на подобные меры относительно курдских шейхов, то есть высылку их внутрь Персидского Азербайджана [</w:t>
      </w:r>
      <w:r w:rsidR="001D7D0E">
        <w:t>24</w:t>
      </w:r>
      <w:r>
        <w:t>, с. 500] или во внутреннюю Персию [</w:t>
      </w:r>
      <w:r w:rsidR="001D7D0E">
        <w:t>24</w:t>
      </w:r>
      <w:r>
        <w:t>, с. 504]. Н.А</w:t>
      </w:r>
      <w:r>
        <w:t xml:space="preserve">. Аничков сообщал, что «шахский Кабинет готовится назначить пожизненную пенсию племянникам шейха </w:t>
      </w:r>
      <w:proofErr w:type="spellStart"/>
      <w:r>
        <w:t>Салеха</w:t>
      </w:r>
      <w:proofErr w:type="spellEnd"/>
      <w:r>
        <w:t xml:space="preserve">, то есть детям сеида </w:t>
      </w:r>
      <w:proofErr w:type="spellStart"/>
      <w:r>
        <w:t>Таха</w:t>
      </w:r>
      <w:proofErr w:type="spellEnd"/>
      <w:r>
        <w:t xml:space="preserve">, столь известного своею </w:t>
      </w:r>
      <w:proofErr w:type="spellStart"/>
      <w:r>
        <w:t>враждою</w:t>
      </w:r>
      <w:proofErr w:type="spellEnd"/>
      <w:r>
        <w:t xml:space="preserve"> к нам и бывшего в сношениях с Шамилем», добавляя, что в подобных действиях не видит расположен</w:t>
      </w:r>
      <w:r>
        <w:t>ия к российской стороне Кабинета, так как если «сей суннитский духовный не оказал Персии никаких услуг, то внимание к детям его, конечно, должно показаться здесь, как одобрение действий покойного против нас и поощрение к таковым-же его семейства» [</w:t>
      </w:r>
      <w:r w:rsidR="001D7D0E">
        <w:t>24</w:t>
      </w:r>
      <w:r>
        <w:t>, с. 500].</w:t>
      </w:r>
    </w:p>
    <w:p w14:paraId="00000041" w14:textId="0BD03270" w:rsidR="00093910" w:rsidRDefault="004A25B9">
      <w:pPr>
        <w:ind w:firstLine="705"/>
        <w:jc w:val="both"/>
      </w:pPr>
      <w:r>
        <w:t>По мнению М. </w:t>
      </w:r>
      <w:proofErr w:type="spellStart"/>
      <w:r>
        <w:t>Гаммера</w:t>
      </w:r>
      <w:proofErr w:type="spellEnd"/>
      <w:r>
        <w:t>, обеспокоенность представителей царской администрации возможным участием шиитов на стороне имама Шамиля была необоснованной, так как он не воспринимал закавказских шиитов в качестве союзников, чему способствовало традиционное недоверие</w:t>
      </w:r>
      <w:r>
        <w:t xml:space="preserve"> суннитов и шиитов, давняя взаимная неприязнь, географическая и духовная разобщенность этих двух групп мусульман и </w:t>
      </w:r>
      <w:proofErr w:type="spellStart"/>
      <w:r>
        <w:t>антишиитская</w:t>
      </w:r>
      <w:proofErr w:type="spellEnd"/>
      <w:r>
        <w:t xml:space="preserve"> идеология </w:t>
      </w:r>
      <w:proofErr w:type="spellStart"/>
      <w:r>
        <w:t>Накшбандийа-Халидийа</w:t>
      </w:r>
      <w:proofErr w:type="spellEnd"/>
      <w:r>
        <w:t xml:space="preserve"> [</w:t>
      </w:r>
      <w:r w:rsidR="001D7D0E">
        <w:t>2</w:t>
      </w:r>
      <w:r>
        <w:t>, p. 250]. Поэтому факт поддержки персидской правящей верхушкой суннитских духовных лиде</w:t>
      </w:r>
      <w:r>
        <w:t xml:space="preserve">ров на фоне отсутствия </w:t>
      </w:r>
      <w:proofErr w:type="spellStart"/>
      <w:r>
        <w:t>суннитско</w:t>
      </w:r>
      <w:proofErr w:type="spellEnd"/>
      <w:r>
        <w:t>-шиитского взаимодействия на Кавказе весьма любопытен. Как и ответное предложение отправить в Курдистан «</w:t>
      </w:r>
      <w:r>
        <w:rPr>
          <w:i/>
        </w:rPr>
        <w:t xml:space="preserve">нарочного с человеком от генерального консульства, чтобы узнать, точно-ли семейство покойного сеида </w:t>
      </w:r>
      <w:proofErr w:type="spellStart"/>
      <w:r>
        <w:rPr>
          <w:i/>
        </w:rPr>
        <w:t>Таха</w:t>
      </w:r>
      <w:proofErr w:type="spellEnd"/>
      <w:r>
        <w:rPr>
          <w:i/>
        </w:rPr>
        <w:t xml:space="preserve"> проповедует "</w:t>
      </w:r>
      <w:proofErr w:type="spellStart"/>
      <w:r>
        <w:rPr>
          <w:i/>
        </w:rPr>
        <w:t>д</w:t>
      </w:r>
      <w:r>
        <w:rPr>
          <w:i/>
        </w:rPr>
        <w:t>жехад</w:t>
      </w:r>
      <w:proofErr w:type="spellEnd"/>
      <w:r>
        <w:rPr>
          <w:i/>
        </w:rPr>
        <w:t>"…</w:t>
      </w:r>
      <w:r>
        <w:t>» в условиях полной осведомленности шахского кабинета в происходящем [</w:t>
      </w:r>
      <w:r w:rsidR="001D7D0E">
        <w:t>24</w:t>
      </w:r>
      <w:r>
        <w:t>, с. 503].</w:t>
      </w:r>
    </w:p>
    <w:p w14:paraId="00000042" w14:textId="7AA74599" w:rsidR="00093910" w:rsidRDefault="004A25B9">
      <w:pPr>
        <w:ind w:firstLine="705"/>
        <w:jc w:val="both"/>
      </w:pPr>
      <w:r>
        <w:t>В качестве другой действенной меры Н.А. Аничков предлагал «прекратить всякую выдачу из генерального консульства паспортов в Дербент, Кизляр и Темир-</w:t>
      </w:r>
      <w:r>
        <w:t>хан-</w:t>
      </w:r>
      <w:proofErr w:type="spellStart"/>
      <w:r>
        <w:t>шуру</w:t>
      </w:r>
      <w:proofErr w:type="spellEnd"/>
      <w:r>
        <w:t>» и запросить у местной администрации обозначения в персидских паспортах «как тех мест в наших пределах, чрез кои Персидские подданные располагают ехать в какой-либо из наших городов, так и места их жительства в самой Персии». Это позволило бы росс</w:t>
      </w:r>
      <w:r>
        <w:t>ийским пограничным властям «</w:t>
      </w:r>
      <w:r>
        <w:rPr>
          <w:i/>
        </w:rPr>
        <w:t>следить за прибывающими к нам Персиянами и, при малейшем уклонении их с назначенного пути, высылать, как подозрительных, из наших пределов</w:t>
      </w:r>
      <w:r>
        <w:t>», а также по составленному ныне мною списку курдских деревень распознавать «</w:t>
      </w:r>
      <w:r>
        <w:rPr>
          <w:i/>
        </w:rPr>
        <w:t>курдов, (из п</w:t>
      </w:r>
      <w:r>
        <w:rPr>
          <w:i/>
        </w:rPr>
        <w:t>аспортов этого не видно) и за сим отказывать им всем без исключения в пропуске к нам</w:t>
      </w:r>
      <w:r>
        <w:t>» [</w:t>
      </w:r>
      <w:r w:rsidR="001D7D0E">
        <w:t>24</w:t>
      </w:r>
      <w:r>
        <w:t>, с. 504].</w:t>
      </w:r>
    </w:p>
    <w:p w14:paraId="00000043" w14:textId="77777777" w:rsidR="00093910" w:rsidRDefault="00093910">
      <w:pPr>
        <w:ind w:firstLine="705"/>
        <w:jc w:val="both"/>
      </w:pPr>
    </w:p>
    <w:p w14:paraId="00000044" w14:textId="77777777" w:rsidR="00093910" w:rsidRDefault="004A25B9">
      <w:pPr>
        <w:pStyle w:val="1"/>
        <w:spacing w:before="0" w:after="0" w:line="240" w:lineRule="auto"/>
        <w:ind w:firstLine="705"/>
        <w:jc w:val="center"/>
        <w:rPr>
          <w:rFonts w:ascii="Times New Roman" w:hAnsi="Times New Roman" w:cs="Times New Roman"/>
          <w:b/>
          <w:sz w:val="24"/>
          <w:szCs w:val="24"/>
        </w:rPr>
      </w:pPr>
      <w:bookmarkStart w:id="3" w:name="_heading=h.2et92p0" w:colFirst="0" w:colLast="0"/>
      <w:bookmarkEnd w:id="3"/>
      <w:r>
        <w:rPr>
          <w:rFonts w:ascii="Times New Roman" w:hAnsi="Times New Roman" w:cs="Times New Roman"/>
          <w:b/>
          <w:sz w:val="24"/>
          <w:szCs w:val="24"/>
        </w:rPr>
        <w:lastRenderedPageBreak/>
        <w:t>Россия и курды</w:t>
      </w:r>
    </w:p>
    <w:p w14:paraId="00000045" w14:textId="77777777" w:rsidR="00093910" w:rsidRDefault="00093910">
      <w:pPr>
        <w:ind w:firstLine="705"/>
        <w:jc w:val="both"/>
      </w:pPr>
    </w:p>
    <w:p w14:paraId="00000046" w14:textId="4A8C10D3" w:rsidR="00093910" w:rsidRDefault="004A25B9">
      <w:pPr>
        <w:ind w:firstLine="705"/>
        <w:jc w:val="both"/>
      </w:pPr>
      <w:r>
        <w:t xml:space="preserve">Связи имама Шамиля с курдскими шейхами серьезно беспокоили царские власти, которые были крайне заинтересованы в изоляции </w:t>
      </w:r>
      <w:r>
        <w:t>«</w:t>
      </w:r>
      <w:proofErr w:type="spellStart"/>
      <w:r>
        <w:t>мюридского</w:t>
      </w:r>
      <w:proofErr w:type="spellEnd"/>
      <w:r>
        <w:t>» движения, тем более что с началом Крымской войны возникла опасность координации действий Шамиля и турецких войск, стремившихся вторгнуться в Закавказье [</w:t>
      </w:r>
      <w:r w:rsidR="001D7D0E">
        <w:t>25</w:t>
      </w:r>
      <w:r>
        <w:t xml:space="preserve">, с. 67]. Царское правительство, ведя борьбу с Османской империей, принимало все </w:t>
      </w:r>
      <w:r>
        <w:t>меры, чтобы привлечь курдов на свою сторону. Оно и помешало согласованию действий между имамом Шамилем и религиозной верхушкой курдских племен.</w:t>
      </w:r>
    </w:p>
    <w:p w14:paraId="00000047" w14:textId="77777777" w:rsidR="00093910" w:rsidRDefault="004A25B9">
      <w:pPr>
        <w:ind w:firstLine="705"/>
        <w:jc w:val="both"/>
      </w:pPr>
      <w:r>
        <w:t>Успех России в военных кампаниях с Персией и Турцией еще в первой трети XIX в. не только привлек на приобретенны</w:t>
      </w:r>
      <w:r>
        <w:t>е территории Закавказья новых подданных, но и способствовал росту двух противоположных интересов среди курдов. С одной стороны, им импонировали способность царской администрации в Закавказье к управлению народами региона и однородность системы администрати</w:t>
      </w:r>
      <w:r>
        <w:t>вных норм, а с другой – именно стремление царской России установить порядок и подвести все народы к единому знаменателю сильно отпугивало курдов, которые видели в такой системе угрозу их привычному кочевому образу жизни.</w:t>
      </w:r>
    </w:p>
    <w:p w14:paraId="00000048" w14:textId="19D23835" w:rsidR="00093910" w:rsidRDefault="004A25B9" w:rsidP="001D7D0E">
      <w:pPr>
        <w:ind w:firstLine="705"/>
        <w:jc w:val="both"/>
      </w:pPr>
      <w:r>
        <w:t>К середине XIX в. этот вопрос не бы</w:t>
      </w:r>
      <w:r>
        <w:t>л решен. Кочевые привычки курдов были основным препятствием для развития земледелия, так как не только не позволяли им заниматься сельским хозяйством, но также являлись источником пренебрежения к тем курдам, которые стали оседлыми [27</w:t>
      </w:r>
      <w:r>
        <w:t xml:space="preserve">, p. 491-511]. </w:t>
      </w:r>
      <w:r>
        <w:t xml:space="preserve">Понятие границы для кочевого образа жизни курдов всегда было условным, а в силу раздробленного проживания различных курдских племен и сообществ на территориях трех стран (России, Персии, Турции) ситуация, когда летние пастбища находились в одной стране, а </w:t>
      </w:r>
      <w:r>
        <w:t>зимние – в другой, была привычной. Это влекло за собой, помимо нарушения пограничного режима, еще и серьезные опасения каждой стороны относительно благонадежности таких неоседлых подданных, особенно в условиях новой войны с Турцией в 1853–1856 гг., которая</w:t>
      </w:r>
      <w:r>
        <w:t xml:space="preserve"> поставила два вопроса: организацию боевых подразделений, состоящих из курдов, и необходимость учреждения особого органа или </w:t>
      </w:r>
      <w:proofErr w:type="spellStart"/>
      <w:r>
        <w:t>приставства</w:t>
      </w:r>
      <w:proofErr w:type="spellEnd"/>
      <w:r>
        <w:t xml:space="preserve"> для управления курдами.</w:t>
      </w:r>
    </w:p>
    <w:p w14:paraId="00000049" w14:textId="77777777" w:rsidR="00093910" w:rsidRDefault="004A25B9">
      <w:pPr>
        <w:ind w:firstLine="705"/>
        <w:jc w:val="both"/>
      </w:pPr>
      <w:r>
        <w:t xml:space="preserve">Что касается первого пункта, то еще с 1850-х гг. российские военно-дипломатические круги стали </w:t>
      </w:r>
      <w:r>
        <w:t xml:space="preserve">развивать отношения с влиятельными курдскими аристократическими фамилиями, среди которых был и род </w:t>
      </w:r>
      <w:proofErr w:type="spellStart"/>
      <w:r>
        <w:t>Шамшадиновых</w:t>
      </w:r>
      <w:proofErr w:type="spellEnd"/>
      <w:r>
        <w:t xml:space="preserve">, управляющих племенной конфедерацией </w:t>
      </w:r>
      <w:proofErr w:type="spellStart"/>
      <w:r>
        <w:t>Зилан</w:t>
      </w:r>
      <w:proofErr w:type="spellEnd"/>
      <w:r>
        <w:t xml:space="preserve">, расселенной по обе стороны российско-турецкой границы. Во главе этого рода стоял </w:t>
      </w:r>
      <w:proofErr w:type="spellStart"/>
      <w:r>
        <w:t>Джафар</w:t>
      </w:r>
      <w:proofErr w:type="spellEnd"/>
      <w:r>
        <w:t xml:space="preserve">-ага Али-бек </w:t>
      </w:r>
      <w:r>
        <w:t xml:space="preserve">и в дальнейшем его сын Али </w:t>
      </w:r>
      <w:proofErr w:type="spellStart"/>
      <w:r>
        <w:t>Ашраф</w:t>
      </w:r>
      <w:proofErr w:type="spellEnd"/>
      <w:r>
        <w:t xml:space="preserve">-Ага </w:t>
      </w:r>
      <w:proofErr w:type="spellStart"/>
      <w:r>
        <w:t>Шамшадинов</w:t>
      </w:r>
      <w:proofErr w:type="spellEnd"/>
      <w:r>
        <w:t>, фактический и официальный предводитель российских курдов, имевший значительные связи с курдами по обе стороны российско-османской границы.</w:t>
      </w:r>
    </w:p>
    <w:p w14:paraId="0000004A" w14:textId="77777777" w:rsidR="00093910" w:rsidRDefault="004A25B9">
      <w:pPr>
        <w:ind w:firstLine="705"/>
        <w:jc w:val="both"/>
      </w:pPr>
      <w:proofErr w:type="spellStart"/>
      <w:r>
        <w:t>Джафар</w:t>
      </w:r>
      <w:proofErr w:type="spellEnd"/>
      <w:r>
        <w:t xml:space="preserve"> Ага Али Бек </w:t>
      </w:r>
      <w:proofErr w:type="spellStart"/>
      <w:r>
        <w:t>Шамшадин-оглы</w:t>
      </w:r>
      <w:proofErr w:type="spellEnd"/>
      <w:r>
        <w:t xml:space="preserve"> заведовал всеми курдами Эриванской </w:t>
      </w:r>
      <w:r>
        <w:t xml:space="preserve">губернии (за исключением </w:t>
      </w:r>
      <w:proofErr w:type="spellStart"/>
      <w:r>
        <w:t>Езидов</w:t>
      </w:r>
      <w:proofErr w:type="spellEnd"/>
      <w:r>
        <w:t xml:space="preserve">, поселенных в </w:t>
      </w:r>
      <w:proofErr w:type="spellStart"/>
      <w:r>
        <w:t>Александропольском</w:t>
      </w:r>
      <w:proofErr w:type="spellEnd"/>
      <w:r>
        <w:t xml:space="preserve"> уезде) и, пользуясь огромным родовым влиянием на своих соплеменников, способствовал значительному успеху мер, принимаемых губернской администрацией «для обращения курдов в оседлое хлебопашест</w:t>
      </w:r>
      <w:r>
        <w:t>во и подчинения их условиям быта гражданского». При его содействии были получены результаты переписи населения, которая, удвоив заявленное число курдских семейств (до 1500), удвоила также сумму платимой ими подати</w:t>
      </w:r>
      <w:r>
        <w:rPr>
          <w:vertAlign w:val="superscript"/>
        </w:rPr>
        <w:footnoteReference w:id="36"/>
      </w:r>
      <w:r>
        <w:t>.</w:t>
      </w:r>
    </w:p>
    <w:p w14:paraId="0000004B" w14:textId="26176F41" w:rsidR="00093910" w:rsidRDefault="004A25B9" w:rsidP="001D7D0E">
      <w:pPr>
        <w:ind w:firstLine="705"/>
        <w:jc w:val="both"/>
      </w:pPr>
      <w:r>
        <w:t xml:space="preserve">К боевым талантам курдов в условиях русско-турецких войн прибегали дважды. Например, во время Крымской войны, когда в 1854 г. были сформированы </w:t>
      </w:r>
      <w:proofErr w:type="spellStart"/>
      <w:r>
        <w:t>Куртинский</w:t>
      </w:r>
      <w:proofErr w:type="spellEnd"/>
      <w:r>
        <w:t xml:space="preserve"> № 1-го полк и </w:t>
      </w:r>
      <w:proofErr w:type="spellStart"/>
      <w:r>
        <w:t>Куртинский</w:t>
      </w:r>
      <w:proofErr w:type="spellEnd"/>
      <w:r>
        <w:t xml:space="preserve"> № 2-го полк из закавказских курдов. Правда к 1856 г. полки были расформирова</w:t>
      </w:r>
      <w:r>
        <w:t>ны</w:t>
      </w:r>
      <w:r>
        <w:rPr>
          <w:vertAlign w:val="superscript"/>
        </w:rPr>
        <w:footnoteReference w:id="37"/>
      </w:r>
      <w:r>
        <w:t xml:space="preserve">. Что касается опыта организации курдского полка под управлением </w:t>
      </w:r>
      <w:proofErr w:type="spellStart"/>
      <w:r>
        <w:lastRenderedPageBreak/>
        <w:t>Шамшадинова</w:t>
      </w:r>
      <w:proofErr w:type="spellEnd"/>
      <w:r>
        <w:t xml:space="preserve">, то это в определенной мере повлияло на создание полков </w:t>
      </w:r>
      <w:proofErr w:type="spellStart"/>
      <w:r>
        <w:t>Хамидийе</w:t>
      </w:r>
      <w:proofErr w:type="spellEnd"/>
      <w:r>
        <w:t xml:space="preserve"> в конце XIX в. в Османской империи [28</w:t>
      </w:r>
      <w:r>
        <w:t>, s. 31].</w:t>
      </w:r>
    </w:p>
    <w:p w14:paraId="0000004C" w14:textId="54BB0764" w:rsidR="00093910" w:rsidRDefault="004A25B9" w:rsidP="001D7D0E">
      <w:pPr>
        <w:ind w:firstLine="705"/>
        <w:jc w:val="both"/>
      </w:pPr>
      <w:r>
        <w:t>Относительно второго вопроса можно сказать, что необходи</w:t>
      </w:r>
      <w:r>
        <w:t xml:space="preserve">мость учреждения </w:t>
      </w:r>
      <w:proofErr w:type="spellStart"/>
      <w:r>
        <w:t>приставства</w:t>
      </w:r>
      <w:proofErr w:type="spellEnd"/>
      <w:r>
        <w:t xml:space="preserve"> приобрела существенное значение в связи с увеличением численности курдского населения России, так как порядки, принятые в Российской империи, бывшим подданным Турции и Персии были новы, особенно в отношении административно-прав</w:t>
      </w:r>
      <w:r>
        <w:t>овых норм и судопроизводства [29</w:t>
      </w:r>
      <w:r>
        <w:t xml:space="preserve">, с. 42]. В середине XIX в. такими проектами стали «Правила для управления </w:t>
      </w:r>
      <w:proofErr w:type="spellStart"/>
      <w:r>
        <w:t>куртинскими</w:t>
      </w:r>
      <w:proofErr w:type="spellEnd"/>
      <w:r>
        <w:t xml:space="preserve"> племенами» полковника М.Т. </w:t>
      </w:r>
      <w:proofErr w:type="spellStart"/>
      <w:r>
        <w:t>Лорис</w:t>
      </w:r>
      <w:proofErr w:type="spellEnd"/>
      <w:r>
        <w:t>-Меликова 1855 г. [</w:t>
      </w:r>
      <w:r w:rsidR="001D7D0E">
        <w:t>24</w:t>
      </w:r>
      <w:r>
        <w:t>, с. 427-428], «Проект управления курдами, перешедшими в</w:t>
      </w:r>
      <w:r>
        <w:t xml:space="preserve"> 1854 г. из Турции в Эриванскую губернию» генерал-майора А.А. Суслова, «Положения об управлении курдами» </w:t>
      </w:r>
      <w:proofErr w:type="spellStart"/>
      <w:r>
        <w:t>эриванского</w:t>
      </w:r>
      <w:proofErr w:type="spellEnd"/>
      <w:r>
        <w:t xml:space="preserve"> генерал-губернатора Назарова 1857 г. Однако, несмотря на проявленную инициативу, все эти проекты остались без одобрения. </w:t>
      </w:r>
    </w:p>
    <w:p w14:paraId="0000004D" w14:textId="796FE542" w:rsidR="00093910" w:rsidRDefault="004A25B9" w:rsidP="001D7D0E">
      <w:pPr>
        <w:ind w:firstLine="705"/>
        <w:jc w:val="both"/>
      </w:pPr>
      <w:r>
        <w:t xml:space="preserve">В январе 1867 г. </w:t>
      </w:r>
      <w:r>
        <w:t xml:space="preserve">наместник Кавказа назначил двух приставов для заведывания кочевниками Эриванского и </w:t>
      </w:r>
      <w:proofErr w:type="spellStart"/>
      <w:r>
        <w:t>Эчмиадзинского</w:t>
      </w:r>
      <w:proofErr w:type="spellEnd"/>
      <w:r>
        <w:t xml:space="preserve"> уездов в качестве временной меры. Приставы не имели постоянного места жительства и должны были находиться в кочевьях и зимовниках своего ведомства. Для руков</w:t>
      </w:r>
      <w:r>
        <w:t xml:space="preserve">одства курдами </w:t>
      </w:r>
      <w:proofErr w:type="spellStart"/>
      <w:r>
        <w:t>Алагеза</w:t>
      </w:r>
      <w:proofErr w:type="spellEnd"/>
      <w:r>
        <w:t xml:space="preserve"> и </w:t>
      </w:r>
      <w:proofErr w:type="spellStart"/>
      <w:r>
        <w:t>Эшагмейдан</w:t>
      </w:r>
      <w:proofErr w:type="spellEnd"/>
      <w:r>
        <w:t xml:space="preserve"> </w:t>
      </w:r>
      <w:proofErr w:type="spellStart"/>
      <w:r>
        <w:t>эриванский</w:t>
      </w:r>
      <w:proofErr w:type="spellEnd"/>
      <w:r>
        <w:t xml:space="preserve"> губернатор назначил особых чиновников. С введением в Эриванской губернии новых судебных учреждений и назначением приставов власть племенных начальников была полностью заменена царской администрацией. Курды был</w:t>
      </w:r>
      <w:r>
        <w:t>и окончательно приравнены к остальному местному населению с той же организацией сельской общины и сельского суда, как и в других оседлых селениях [30</w:t>
      </w:r>
      <w:r>
        <w:t xml:space="preserve">, с. 105-107]. В </w:t>
      </w:r>
      <w:proofErr w:type="spellStart"/>
      <w:r>
        <w:t>Сурмалинском</w:t>
      </w:r>
      <w:proofErr w:type="spellEnd"/>
      <w:r>
        <w:t xml:space="preserve"> уезде Эриванской губернии вдоль самой черты границ Персии и Турции б</w:t>
      </w:r>
      <w:r>
        <w:t xml:space="preserve">ыло расположено </w:t>
      </w:r>
      <w:proofErr w:type="spellStart"/>
      <w:r>
        <w:t>Приставство</w:t>
      </w:r>
      <w:proofErr w:type="spellEnd"/>
      <w:r>
        <w:t xml:space="preserve"> над курдами, русскими подданными, в числе более 1500 дымов, согласно переписи 1886–1887 гг. Курды уезда считали себя и считались государственными крестьянами – поселянами, живущими на казенной земле и обложенными казенными подат</w:t>
      </w:r>
      <w:r>
        <w:t>ями по 13 рублей в год с дыма, за исключением тринадцати дымов, обложенных по 8 рублей, живущих на владельческой (</w:t>
      </w:r>
      <w:proofErr w:type="spellStart"/>
      <w:r>
        <w:t>мюлкодарской</w:t>
      </w:r>
      <w:proofErr w:type="spellEnd"/>
      <w:r>
        <w:t>) земле</w:t>
      </w:r>
      <w:r>
        <w:rPr>
          <w:vertAlign w:val="superscript"/>
        </w:rPr>
        <w:footnoteReference w:id="38"/>
      </w:r>
      <w:r>
        <w:t>.</w:t>
      </w:r>
    </w:p>
    <w:p w14:paraId="0000004E" w14:textId="731EA369" w:rsidR="00093910" w:rsidRDefault="004A25B9" w:rsidP="001D7D0E">
      <w:pPr>
        <w:ind w:firstLine="705"/>
        <w:jc w:val="both"/>
      </w:pPr>
      <w:r>
        <w:t xml:space="preserve">Пристав над курдами </w:t>
      </w:r>
      <w:proofErr w:type="spellStart"/>
      <w:r>
        <w:t>Сурмалинского</w:t>
      </w:r>
      <w:proofErr w:type="spellEnd"/>
      <w:r>
        <w:t xml:space="preserve"> уезда Эриванской губернии капитан </w:t>
      </w:r>
      <w:proofErr w:type="spellStart"/>
      <w:r>
        <w:t>Горонович</w:t>
      </w:r>
      <w:proofErr w:type="spellEnd"/>
      <w:r>
        <w:t xml:space="preserve"> в докладной записке ходатайствовал о приня</w:t>
      </w:r>
      <w:r>
        <w:t>тии в возможно скорейшем времени различных предложенных им мер к устройству этого племени. Однако основания к «выделению означенных курдов из общей массы кочевников» не предусматривались, и «устройство их должно последовать одновременно с устройством госуд</w:t>
      </w:r>
      <w:r>
        <w:t>арственных крестьян Закавказского края», в том числе и всех кочевых обществ</w:t>
      </w:r>
      <w:r>
        <w:rPr>
          <w:vertAlign w:val="superscript"/>
        </w:rPr>
        <w:footnoteReference w:id="39"/>
      </w:r>
      <w:r>
        <w:t xml:space="preserve">. Организовать постоянные кадры для каждого племени на Кавказе в соответствии с его боевым потенциалом предлагал </w:t>
      </w:r>
      <w:proofErr w:type="spellStart"/>
      <w:r>
        <w:t>Р.А.Фадеев</w:t>
      </w:r>
      <w:proofErr w:type="spellEnd"/>
      <w:r>
        <w:t xml:space="preserve">, говоря о том, что в мирное время достаточно 4 курдских </w:t>
      </w:r>
      <w:r>
        <w:t>сотен [31</w:t>
      </w:r>
      <w:r>
        <w:t>].</w:t>
      </w:r>
    </w:p>
    <w:p w14:paraId="0000004F" w14:textId="77777777" w:rsidR="00093910" w:rsidRDefault="00093910">
      <w:pPr>
        <w:ind w:firstLine="705"/>
        <w:jc w:val="both"/>
      </w:pPr>
    </w:p>
    <w:p w14:paraId="00000050" w14:textId="77777777" w:rsidR="00093910" w:rsidRDefault="004A25B9">
      <w:pPr>
        <w:pStyle w:val="1"/>
        <w:spacing w:before="0" w:after="0" w:line="240" w:lineRule="auto"/>
        <w:ind w:firstLine="705"/>
        <w:jc w:val="center"/>
        <w:rPr>
          <w:rFonts w:ascii="Times New Roman" w:hAnsi="Times New Roman" w:cs="Times New Roman"/>
          <w:b/>
          <w:sz w:val="24"/>
          <w:szCs w:val="24"/>
        </w:rPr>
      </w:pPr>
      <w:r>
        <w:rPr>
          <w:rFonts w:ascii="Times New Roman" w:hAnsi="Times New Roman" w:cs="Times New Roman"/>
          <w:b/>
          <w:sz w:val="24"/>
          <w:szCs w:val="24"/>
        </w:rPr>
        <w:t>Заключение</w:t>
      </w:r>
    </w:p>
    <w:p w14:paraId="00000051" w14:textId="77777777" w:rsidR="00093910" w:rsidRDefault="00093910">
      <w:pPr>
        <w:ind w:firstLine="705"/>
        <w:jc w:val="both"/>
      </w:pPr>
    </w:p>
    <w:p w14:paraId="00000052" w14:textId="77777777" w:rsidR="00093910" w:rsidRDefault="004A25B9">
      <w:pPr>
        <w:ind w:firstLine="705"/>
        <w:jc w:val="both"/>
      </w:pPr>
      <w:r>
        <w:t>Подводя итоги, мы можем видеть, что царской администрацией был выработан комплекс мер с целью обеспечения как минимум нейтралитета курдов вне российских пределов и – как максимум – лояльности и содействия российск</w:t>
      </w:r>
      <w:r>
        <w:t>ой политике. Это было реализовано, в частности, путем формирования курдских частей, готовых участвовать в боевых действиях на стороне России.</w:t>
      </w:r>
    </w:p>
    <w:p w14:paraId="00000053" w14:textId="77777777" w:rsidR="00093910" w:rsidRDefault="004A25B9">
      <w:pPr>
        <w:ind w:firstLine="705"/>
        <w:jc w:val="both"/>
      </w:pPr>
      <w:r>
        <w:t xml:space="preserve">К административным задачам, осуществляемым в мирное время, относились попытки унифицировать инородные и иноверные </w:t>
      </w:r>
      <w:r>
        <w:t xml:space="preserve">общины, путем инкорпорации их наиболее влиятельных представителей в имперскую систему. Практиковалось присвоение чинов, награждение и назначение пенсий курдским родоначальникам, которые, пользуясь единственным в своем роде авторитетом среди соплеменников, </w:t>
      </w:r>
      <w:r>
        <w:t xml:space="preserve">могли гарантировать своевременные налоговые выплаты, а также предупреждали о возможных беспорядках. Таким же образом в период Кавказской войны империя привлекла на свою сторону дагестанскую </w:t>
      </w:r>
      <w:r>
        <w:lastRenderedPageBreak/>
        <w:t>аристократию. Именно поэтому деятельность Гази Мухаммада и особенн</w:t>
      </w:r>
      <w:r>
        <w:t>о второго имама Гамзат-бека была направлена прежде всего на борьбу против них.</w:t>
      </w:r>
    </w:p>
    <w:p w14:paraId="00000054" w14:textId="77777777" w:rsidR="00093910" w:rsidRDefault="004A25B9">
      <w:pPr>
        <w:ind w:firstLine="705"/>
        <w:jc w:val="both"/>
      </w:pPr>
      <w:r>
        <w:t>Связи имама Шамиля с курдскими шейхами серьезно беспокоили царские власти, которые были крайне заинтересованы в изоляции «</w:t>
      </w:r>
      <w:proofErr w:type="spellStart"/>
      <w:r>
        <w:t>мюридистского</w:t>
      </w:r>
      <w:proofErr w:type="spellEnd"/>
      <w:r>
        <w:t>» движения, тем более что с началом Крымск</w:t>
      </w:r>
      <w:r>
        <w:t>ой войны возникла опасность координации действий имама Шамиля и турецких войск, стремившихся вторгнуться в Закавказье. Генеральные консулы в Тебризе на основе полученной информации предлагали устранение курдских духовных лидеров из населенных пунктов вблиз</w:t>
      </w:r>
      <w:r>
        <w:t>и российской границы, куда добирались горцы имама Шамиля, и внесение в дорожные документы записей о местах проживания и конечных пунктах следования курдов, чтобы упростить задачу по распознаванию курдов из Персии.</w:t>
      </w:r>
    </w:p>
    <w:p w14:paraId="0000009B" w14:textId="50F5FAA0" w:rsidR="00093910" w:rsidRDefault="004A25B9" w:rsidP="00A730B0">
      <w:pPr>
        <w:ind w:firstLine="705"/>
        <w:jc w:val="both"/>
      </w:pPr>
      <w:bookmarkStart w:id="4" w:name="_heading=h.3dy6vkm" w:colFirst="0" w:colLast="0"/>
      <w:bookmarkEnd w:id="4"/>
      <w:r>
        <w:t xml:space="preserve">Несмотря на </w:t>
      </w:r>
      <w:proofErr w:type="spellStart"/>
      <w:r>
        <w:t>малоизученность</w:t>
      </w:r>
      <w:proofErr w:type="spellEnd"/>
      <w:r>
        <w:t xml:space="preserve"> темы и недоста</w:t>
      </w:r>
      <w:r>
        <w:t>точность данных, можно сделать вывод, что кавказско-курдское взаимодействие по «</w:t>
      </w:r>
      <w:proofErr w:type="spellStart"/>
      <w:r>
        <w:t>халидийскому</w:t>
      </w:r>
      <w:proofErr w:type="spellEnd"/>
      <w:r>
        <w:t>» каналу послужило одним из факторов для создания курдских полков из курдов-мусульман, добровольно поступивших на русскую службу.</w:t>
      </w:r>
      <w:bookmarkStart w:id="5" w:name="_GoBack"/>
      <w:bookmarkEnd w:id="5"/>
    </w:p>
    <w:sectPr w:rsidR="00093910">
      <w:footerReference w:type="default" r:id="rId8"/>
      <w:pgSz w:w="11906" w:h="16838"/>
      <w:pgMar w:top="1133" w:right="1133" w:bottom="1133" w:left="1133"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AC2FE" w14:textId="77777777" w:rsidR="004A25B9" w:rsidRDefault="004A25B9">
      <w:r>
        <w:separator/>
      </w:r>
    </w:p>
  </w:endnote>
  <w:endnote w:type="continuationSeparator" w:id="0">
    <w:p w14:paraId="3E7D55BF" w14:textId="77777777" w:rsidR="004A25B9" w:rsidRDefault="004A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C0" w14:textId="77777777" w:rsidR="00093910" w:rsidRDefault="004A25B9">
    <w:pPr>
      <w:jc w:val="right"/>
      <w:rPr>
        <w:sz w:val="20"/>
        <w:szCs w:val="20"/>
      </w:rPr>
    </w:pPr>
    <w:r>
      <w:rPr>
        <w:sz w:val="20"/>
        <w:szCs w:val="20"/>
      </w:rPr>
      <w:fldChar w:fldCharType="begin"/>
    </w:r>
    <w:r>
      <w:rPr>
        <w:sz w:val="20"/>
        <w:szCs w:val="20"/>
      </w:rPr>
      <w:instrText>PAGE</w:instrText>
    </w:r>
    <w:r w:rsidR="001D7D0E">
      <w:rPr>
        <w:sz w:val="20"/>
        <w:szCs w:val="20"/>
      </w:rPr>
      <w:fldChar w:fldCharType="separate"/>
    </w:r>
    <w:r w:rsidR="007D4A0A">
      <w:rPr>
        <w:noProof/>
        <w:sz w:val="20"/>
        <w:szCs w:val="20"/>
      </w:rPr>
      <w:t>1</w:t>
    </w:r>
    <w:r>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A8254" w14:textId="77777777" w:rsidR="004A25B9" w:rsidRDefault="004A25B9">
      <w:r>
        <w:separator/>
      </w:r>
    </w:p>
  </w:footnote>
  <w:footnote w:type="continuationSeparator" w:id="0">
    <w:p w14:paraId="449F50B5" w14:textId="77777777" w:rsidR="004A25B9" w:rsidRDefault="004A25B9">
      <w:r>
        <w:continuationSeparator/>
      </w:r>
    </w:p>
  </w:footnote>
  <w:footnote w:id="1">
    <w:p w14:paraId="0000009D" w14:textId="77777777" w:rsidR="00093910" w:rsidRPr="001D7D0E" w:rsidRDefault="004A25B9">
      <w:pPr>
        <w:jc w:val="both"/>
        <w:rPr>
          <w:sz w:val="20"/>
          <w:szCs w:val="20"/>
        </w:rPr>
      </w:pPr>
      <w:r w:rsidRPr="001D7D0E">
        <w:rPr>
          <w:vertAlign w:val="superscript"/>
        </w:rPr>
        <w:footnoteRef/>
      </w:r>
      <w:r w:rsidRPr="001D7D0E">
        <w:rPr>
          <w:sz w:val="20"/>
          <w:szCs w:val="20"/>
        </w:rPr>
        <w:t xml:space="preserve"> Аничков Николай </w:t>
      </w:r>
      <w:proofErr w:type="spellStart"/>
      <w:r w:rsidRPr="001D7D0E">
        <w:rPr>
          <w:sz w:val="20"/>
          <w:szCs w:val="20"/>
        </w:rPr>
        <w:t>Андриянович</w:t>
      </w:r>
      <w:proofErr w:type="spellEnd"/>
      <w:r w:rsidRPr="001D7D0E">
        <w:rPr>
          <w:sz w:val="20"/>
          <w:szCs w:val="20"/>
        </w:rPr>
        <w:t xml:space="preserve"> (1809–1892) – генеральный консул в </w:t>
      </w:r>
      <w:proofErr w:type="spellStart"/>
      <w:r w:rsidRPr="001D7D0E">
        <w:rPr>
          <w:sz w:val="20"/>
          <w:szCs w:val="20"/>
        </w:rPr>
        <w:t>Тавризе</w:t>
      </w:r>
      <w:proofErr w:type="spellEnd"/>
      <w:r w:rsidRPr="001D7D0E">
        <w:rPr>
          <w:sz w:val="20"/>
          <w:szCs w:val="20"/>
        </w:rPr>
        <w:t xml:space="preserve"> (1838–1853).</w:t>
      </w:r>
    </w:p>
  </w:footnote>
  <w:footnote w:id="2">
    <w:p w14:paraId="0000009E" w14:textId="77777777" w:rsidR="00093910" w:rsidRPr="001D7D0E" w:rsidRDefault="004A25B9">
      <w:pPr>
        <w:jc w:val="both"/>
        <w:rPr>
          <w:sz w:val="20"/>
          <w:szCs w:val="20"/>
        </w:rPr>
      </w:pPr>
      <w:r w:rsidRPr="001D7D0E">
        <w:rPr>
          <w:vertAlign w:val="superscript"/>
        </w:rPr>
        <w:footnoteRef/>
      </w:r>
      <w:r w:rsidRPr="001D7D0E">
        <w:rPr>
          <w:sz w:val="20"/>
          <w:szCs w:val="20"/>
        </w:rPr>
        <w:t> </w:t>
      </w:r>
      <w:proofErr w:type="spellStart"/>
      <w:r w:rsidRPr="001D7D0E">
        <w:rPr>
          <w:sz w:val="20"/>
          <w:szCs w:val="20"/>
        </w:rPr>
        <w:t>Ханыков</w:t>
      </w:r>
      <w:proofErr w:type="spellEnd"/>
      <w:r w:rsidRPr="001D7D0E">
        <w:rPr>
          <w:sz w:val="20"/>
          <w:szCs w:val="20"/>
        </w:rPr>
        <w:t xml:space="preserve"> Николай Владимирович (1819–1878) – востоковед, дипломат, автор ряда переводов и трудов по географии, </w:t>
      </w:r>
      <w:r w:rsidRPr="001D7D0E">
        <w:rPr>
          <w:color w:val="222222"/>
          <w:sz w:val="20"/>
          <w:szCs w:val="20"/>
        </w:rPr>
        <w:t>помощник председателя Кавказского отдела Императорского русс</w:t>
      </w:r>
      <w:r w:rsidRPr="001D7D0E">
        <w:rPr>
          <w:color w:val="222222"/>
          <w:sz w:val="20"/>
          <w:szCs w:val="20"/>
        </w:rPr>
        <w:t xml:space="preserve">кого географического общества (1851). В 1853 г. временно занимал должность генерального консула в </w:t>
      </w:r>
      <w:proofErr w:type="spellStart"/>
      <w:r w:rsidRPr="001D7D0E">
        <w:rPr>
          <w:color w:val="222222"/>
          <w:sz w:val="20"/>
          <w:szCs w:val="20"/>
        </w:rPr>
        <w:t>Тавризе</w:t>
      </w:r>
      <w:proofErr w:type="spellEnd"/>
      <w:r w:rsidRPr="001D7D0E">
        <w:rPr>
          <w:color w:val="222222"/>
          <w:sz w:val="20"/>
          <w:szCs w:val="20"/>
        </w:rPr>
        <w:t xml:space="preserve">. Генеральный консул в </w:t>
      </w:r>
      <w:proofErr w:type="spellStart"/>
      <w:r w:rsidRPr="001D7D0E">
        <w:rPr>
          <w:color w:val="222222"/>
          <w:sz w:val="20"/>
          <w:szCs w:val="20"/>
        </w:rPr>
        <w:t>Тавризе</w:t>
      </w:r>
      <w:proofErr w:type="spellEnd"/>
      <w:r w:rsidRPr="001D7D0E">
        <w:rPr>
          <w:color w:val="222222"/>
          <w:sz w:val="20"/>
          <w:szCs w:val="20"/>
        </w:rPr>
        <w:t xml:space="preserve"> </w:t>
      </w:r>
      <w:r w:rsidRPr="001D7D0E">
        <w:rPr>
          <w:sz w:val="20"/>
          <w:szCs w:val="20"/>
        </w:rPr>
        <w:t>(1854–1857).</w:t>
      </w:r>
    </w:p>
  </w:footnote>
  <w:footnote w:id="3">
    <w:p w14:paraId="0000009F" w14:textId="1D4B76F0" w:rsidR="00093910" w:rsidRPr="001D7D0E" w:rsidRDefault="004A25B9" w:rsidP="001D7D0E">
      <w:pPr>
        <w:jc w:val="both"/>
        <w:rPr>
          <w:sz w:val="20"/>
          <w:szCs w:val="20"/>
        </w:rPr>
      </w:pPr>
      <w:r w:rsidRPr="001D7D0E">
        <w:rPr>
          <w:vertAlign w:val="superscript"/>
        </w:rPr>
        <w:footnoteRef/>
      </w:r>
      <w:r w:rsidRPr="001D7D0E">
        <w:rPr>
          <w:sz w:val="20"/>
          <w:szCs w:val="20"/>
        </w:rPr>
        <w:t> </w:t>
      </w:r>
      <w:r w:rsidRPr="001D7D0E">
        <w:rPr>
          <w:sz w:val="20"/>
          <w:szCs w:val="20"/>
        </w:rPr>
        <w:t>Название «мюридизм» закрепилось в источниках с подачи представителей царской администрации на Кавказе (А.</w:t>
      </w:r>
      <w:r w:rsidRPr="001D7D0E">
        <w:rPr>
          <w:sz w:val="20"/>
          <w:szCs w:val="20"/>
        </w:rPr>
        <w:t> Потто, А. </w:t>
      </w:r>
      <w:proofErr w:type="spellStart"/>
      <w:r w:rsidRPr="001D7D0E">
        <w:rPr>
          <w:sz w:val="20"/>
          <w:szCs w:val="20"/>
        </w:rPr>
        <w:t>Неверовский</w:t>
      </w:r>
      <w:proofErr w:type="spellEnd"/>
      <w:r w:rsidRPr="001D7D0E">
        <w:rPr>
          <w:sz w:val="20"/>
          <w:szCs w:val="20"/>
        </w:rPr>
        <w:t>, К. </w:t>
      </w:r>
      <w:proofErr w:type="spellStart"/>
      <w:r w:rsidRPr="001D7D0E">
        <w:rPr>
          <w:sz w:val="20"/>
          <w:szCs w:val="20"/>
        </w:rPr>
        <w:t>Прушановский</w:t>
      </w:r>
      <w:proofErr w:type="spellEnd"/>
      <w:r w:rsidRPr="001D7D0E">
        <w:rPr>
          <w:sz w:val="20"/>
          <w:szCs w:val="20"/>
        </w:rPr>
        <w:t xml:space="preserve"> и др.). </w:t>
      </w:r>
      <w:proofErr w:type="spellStart"/>
      <w:r w:rsidRPr="001D7D0E">
        <w:rPr>
          <w:sz w:val="20"/>
          <w:szCs w:val="20"/>
        </w:rPr>
        <w:t>М.Гаммер</w:t>
      </w:r>
      <w:proofErr w:type="spellEnd"/>
      <w:r w:rsidRPr="001D7D0E">
        <w:rPr>
          <w:sz w:val="20"/>
          <w:szCs w:val="20"/>
        </w:rPr>
        <w:t xml:space="preserve"> пишет, что в российских источниках мюридизмом называли движение </w:t>
      </w:r>
      <w:proofErr w:type="spellStart"/>
      <w:r w:rsidRPr="001D7D0E">
        <w:rPr>
          <w:sz w:val="20"/>
          <w:szCs w:val="20"/>
        </w:rPr>
        <w:t>Накшбайндийа-халидийа</w:t>
      </w:r>
      <w:proofErr w:type="spellEnd"/>
      <w:r w:rsidRPr="001D7D0E">
        <w:rPr>
          <w:sz w:val="20"/>
          <w:szCs w:val="20"/>
        </w:rPr>
        <w:t xml:space="preserve"> [</w:t>
      </w:r>
      <w:r w:rsidR="001D7D0E">
        <w:rPr>
          <w:sz w:val="20"/>
          <w:szCs w:val="20"/>
        </w:rPr>
        <w:t>2</w:t>
      </w:r>
      <w:r w:rsidR="001D7D0E">
        <w:rPr>
          <w:sz w:val="20"/>
          <w:szCs w:val="20"/>
          <w:lang w:val="tr-TR"/>
        </w:rPr>
        <w:t>, p. 40</w:t>
      </w:r>
      <w:r w:rsidRPr="001D7D0E">
        <w:rPr>
          <w:sz w:val="20"/>
          <w:szCs w:val="20"/>
        </w:rPr>
        <w:t>].</w:t>
      </w:r>
    </w:p>
  </w:footnote>
  <w:footnote w:id="4">
    <w:p w14:paraId="000000A0" w14:textId="77777777" w:rsidR="00093910" w:rsidRPr="001D7D0E" w:rsidRDefault="004A25B9">
      <w:pPr>
        <w:jc w:val="both"/>
        <w:rPr>
          <w:sz w:val="20"/>
          <w:szCs w:val="20"/>
        </w:rPr>
      </w:pPr>
      <w:r w:rsidRPr="001D7D0E">
        <w:rPr>
          <w:vertAlign w:val="superscript"/>
        </w:rPr>
        <w:footnoteRef/>
      </w:r>
      <w:r w:rsidRPr="001D7D0E">
        <w:rPr>
          <w:sz w:val="20"/>
          <w:szCs w:val="20"/>
        </w:rPr>
        <w:t> </w:t>
      </w:r>
      <w:r w:rsidRPr="001D7D0E">
        <w:rPr>
          <w:sz w:val="20"/>
          <w:szCs w:val="20"/>
        </w:rPr>
        <w:t>Дальнейшая деятельность комиссии была прервана Крымской войной.</w:t>
      </w:r>
    </w:p>
  </w:footnote>
  <w:footnote w:id="5">
    <w:p w14:paraId="000000A1" w14:textId="77777777" w:rsidR="00093910" w:rsidRPr="001D7D0E" w:rsidRDefault="004A25B9">
      <w:pPr>
        <w:jc w:val="both"/>
        <w:rPr>
          <w:sz w:val="20"/>
          <w:szCs w:val="20"/>
        </w:rPr>
      </w:pPr>
      <w:r w:rsidRPr="001D7D0E">
        <w:rPr>
          <w:vertAlign w:val="superscript"/>
        </w:rPr>
        <w:footnoteRef/>
      </w:r>
      <w:r w:rsidRPr="001D7D0E">
        <w:rPr>
          <w:sz w:val="20"/>
          <w:szCs w:val="20"/>
        </w:rPr>
        <w:t> </w:t>
      </w:r>
      <w:proofErr w:type="spellStart"/>
      <w:r w:rsidRPr="001D7D0E">
        <w:rPr>
          <w:sz w:val="20"/>
          <w:szCs w:val="20"/>
        </w:rPr>
        <w:t>Чириков</w:t>
      </w:r>
      <w:proofErr w:type="spellEnd"/>
      <w:r w:rsidRPr="001D7D0E">
        <w:rPr>
          <w:sz w:val="20"/>
          <w:szCs w:val="20"/>
        </w:rPr>
        <w:t xml:space="preserve"> Егор Иванович (180</w:t>
      </w:r>
      <w:r w:rsidRPr="001D7D0E">
        <w:rPr>
          <w:sz w:val="20"/>
          <w:szCs w:val="20"/>
        </w:rPr>
        <w:t>4–1862) – русский комиссар-посредник по турецко-персидскому разграничению (1849–1852).</w:t>
      </w:r>
    </w:p>
  </w:footnote>
  <w:footnote w:id="6">
    <w:p w14:paraId="000000A2" w14:textId="77777777" w:rsidR="00093910" w:rsidRPr="001D7D0E" w:rsidRDefault="004A25B9">
      <w:pPr>
        <w:jc w:val="both"/>
        <w:rPr>
          <w:sz w:val="20"/>
          <w:szCs w:val="20"/>
        </w:rPr>
      </w:pPr>
      <w:r w:rsidRPr="001D7D0E">
        <w:rPr>
          <w:vertAlign w:val="superscript"/>
        </w:rPr>
        <w:footnoteRef/>
      </w:r>
      <w:r w:rsidRPr="001D7D0E">
        <w:rPr>
          <w:sz w:val="20"/>
          <w:szCs w:val="20"/>
        </w:rPr>
        <w:t> </w:t>
      </w:r>
      <w:proofErr w:type="spellStart"/>
      <w:r w:rsidRPr="001D7D0E">
        <w:rPr>
          <w:sz w:val="20"/>
          <w:szCs w:val="20"/>
        </w:rPr>
        <w:t>Гамазов</w:t>
      </w:r>
      <w:proofErr w:type="spellEnd"/>
      <w:r w:rsidRPr="001D7D0E">
        <w:rPr>
          <w:sz w:val="20"/>
          <w:szCs w:val="20"/>
        </w:rPr>
        <w:t xml:space="preserve"> Матвей </w:t>
      </w:r>
      <w:proofErr w:type="spellStart"/>
      <w:r w:rsidRPr="001D7D0E">
        <w:rPr>
          <w:sz w:val="20"/>
          <w:szCs w:val="20"/>
        </w:rPr>
        <w:t>Авелевич</w:t>
      </w:r>
      <w:proofErr w:type="spellEnd"/>
      <w:r w:rsidRPr="001D7D0E">
        <w:rPr>
          <w:sz w:val="20"/>
          <w:szCs w:val="20"/>
        </w:rPr>
        <w:t xml:space="preserve"> (1812–1893) – секретарь комиссара-посредника Е.И. </w:t>
      </w:r>
      <w:proofErr w:type="spellStart"/>
      <w:r w:rsidRPr="001D7D0E">
        <w:rPr>
          <w:sz w:val="20"/>
          <w:szCs w:val="20"/>
        </w:rPr>
        <w:t>Чирикова</w:t>
      </w:r>
      <w:proofErr w:type="spellEnd"/>
      <w:r w:rsidRPr="001D7D0E">
        <w:rPr>
          <w:sz w:val="20"/>
          <w:szCs w:val="20"/>
        </w:rPr>
        <w:t>.</w:t>
      </w:r>
    </w:p>
  </w:footnote>
  <w:footnote w:id="7">
    <w:p w14:paraId="000000A3" w14:textId="77777777" w:rsidR="00093910" w:rsidRPr="001D7D0E" w:rsidRDefault="004A25B9">
      <w:pPr>
        <w:jc w:val="both"/>
        <w:rPr>
          <w:sz w:val="20"/>
          <w:szCs w:val="20"/>
        </w:rPr>
      </w:pPr>
      <w:r w:rsidRPr="001D7D0E">
        <w:rPr>
          <w:vertAlign w:val="superscript"/>
        </w:rPr>
        <w:footnoteRef/>
      </w:r>
      <w:r w:rsidRPr="001D7D0E">
        <w:rPr>
          <w:sz w:val="20"/>
          <w:szCs w:val="20"/>
        </w:rPr>
        <w:t> </w:t>
      </w:r>
      <w:proofErr w:type="spellStart"/>
      <w:r w:rsidRPr="001D7D0E">
        <w:rPr>
          <w:sz w:val="20"/>
          <w:szCs w:val="20"/>
        </w:rPr>
        <w:t>Мехмед</w:t>
      </w:r>
      <w:proofErr w:type="spellEnd"/>
      <w:r w:rsidRPr="001D7D0E">
        <w:rPr>
          <w:sz w:val="20"/>
          <w:szCs w:val="20"/>
        </w:rPr>
        <w:t xml:space="preserve"> </w:t>
      </w:r>
      <w:proofErr w:type="spellStart"/>
      <w:r w:rsidRPr="001D7D0E">
        <w:rPr>
          <w:sz w:val="20"/>
          <w:szCs w:val="20"/>
        </w:rPr>
        <w:t>Хуршид</w:t>
      </w:r>
      <w:proofErr w:type="spellEnd"/>
      <w:r w:rsidRPr="001D7D0E">
        <w:rPr>
          <w:sz w:val="20"/>
          <w:szCs w:val="20"/>
        </w:rPr>
        <w:t>-эфенди – секретарь Дервиша паши, представителя Турции.</w:t>
      </w:r>
    </w:p>
  </w:footnote>
  <w:footnote w:id="8">
    <w:p w14:paraId="000000A4" w14:textId="77777777" w:rsidR="00093910" w:rsidRPr="001D7D0E" w:rsidRDefault="004A25B9">
      <w:pPr>
        <w:jc w:val="both"/>
        <w:rPr>
          <w:sz w:val="20"/>
          <w:szCs w:val="20"/>
        </w:rPr>
      </w:pPr>
      <w:r w:rsidRPr="001D7D0E">
        <w:rPr>
          <w:vertAlign w:val="superscript"/>
        </w:rPr>
        <w:footnoteRef/>
      </w:r>
      <w:r w:rsidRPr="001D7D0E">
        <w:rPr>
          <w:sz w:val="20"/>
          <w:szCs w:val="20"/>
        </w:rPr>
        <w:t> </w:t>
      </w:r>
      <w:r w:rsidRPr="001D7D0E">
        <w:rPr>
          <w:sz w:val="20"/>
          <w:szCs w:val="20"/>
        </w:rPr>
        <w:t>Воронцов Михаил Семенович (1782–1856) – Кавказский наместник (1844–1854).</w:t>
      </w:r>
    </w:p>
  </w:footnote>
  <w:footnote w:id="9">
    <w:p w14:paraId="000000A5" w14:textId="77777777" w:rsidR="00093910" w:rsidRPr="001D7D0E" w:rsidRDefault="004A25B9">
      <w:pPr>
        <w:jc w:val="both"/>
        <w:rPr>
          <w:sz w:val="20"/>
          <w:szCs w:val="20"/>
        </w:rPr>
      </w:pPr>
      <w:r w:rsidRPr="001D7D0E">
        <w:rPr>
          <w:vertAlign w:val="superscript"/>
        </w:rPr>
        <w:footnoteRef/>
      </w:r>
      <w:r w:rsidRPr="001D7D0E">
        <w:rPr>
          <w:sz w:val="20"/>
          <w:szCs w:val="20"/>
        </w:rPr>
        <w:t> </w:t>
      </w:r>
      <w:proofErr w:type="spellStart"/>
      <w:r w:rsidRPr="001D7D0E">
        <w:rPr>
          <w:sz w:val="20"/>
          <w:szCs w:val="20"/>
        </w:rPr>
        <w:t>Реад</w:t>
      </w:r>
      <w:proofErr w:type="spellEnd"/>
      <w:r w:rsidRPr="001D7D0E">
        <w:rPr>
          <w:sz w:val="20"/>
          <w:szCs w:val="20"/>
        </w:rPr>
        <w:t xml:space="preserve"> Николай Андреевич (1793–1855) – в связи с болезнью М.С. Воронцова в 1854 г. исполнял его обязанности до назначения на должность наместника на Кавказе Н.Н. Муравьева-Карского </w:t>
      </w:r>
      <w:r w:rsidRPr="001D7D0E">
        <w:rPr>
          <w:sz w:val="20"/>
          <w:szCs w:val="20"/>
        </w:rPr>
        <w:t>(1794–1866).</w:t>
      </w:r>
    </w:p>
  </w:footnote>
  <w:footnote w:id="10">
    <w:p w14:paraId="000000A6" w14:textId="77777777" w:rsidR="00093910" w:rsidRPr="001D7D0E" w:rsidRDefault="004A25B9">
      <w:pPr>
        <w:jc w:val="both"/>
        <w:rPr>
          <w:sz w:val="20"/>
          <w:szCs w:val="20"/>
        </w:rPr>
      </w:pPr>
      <w:r w:rsidRPr="001D7D0E">
        <w:rPr>
          <w:vertAlign w:val="superscript"/>
        </w:rPr>
        <w:footnoteRef/>
      </w:r>
      <w:r w:rsidRPr="001D7D0E">
        <w:rPr>
          <w:sz w:val="20"/>
          <w:szCs w:val="20"/>
        </w:rPr>
        <w:t> </w:t>
      </w:r>
      <w:r w:rsidRPr="001D7D0E">
        <w:rPr>
          <w:sz w:val="20"/>
          <w:szCs w:val="20"/>
        </w:rPr>
        <w:t>См. работу М. </w:t>
      </w:r>
      <w:proofErr w:type="spellStart"/>
      <w:r w:rsidRPr="001D7D0E">
        <w:rPr>
          <w:sz w:val="20"/>
          <w:szCs w:val="20"/>
        </w:rPr>
        <w:t>Кемпера</w:t>
      </w:r>
      <w:proofErr w:type="spellEnd"/>
      <w:r w:rsidRPr="001D7D0E">
        <w:rPr>
          <w:sz w:val="20"/>
          <w:szCs w:val="20"/>
        </w:rPr>
        <w:t xml:space="preserve"> «К вопросу о </w:t>
      </w:r>
      <w:proofErr w:type="spellStart"/>
      <w:r w:rsidRPr="001D7D0E">
        <w:rPr>
          <w:sz w:val="20"/>
          <w:szCs w:val="20"/>
        </w:rPr>
        <w:t>суфийской</w:t>
      </w:r>
      <w:proofErr w:type="spellEnd"/>
      <w:r w:rsidRPr="001D7D0E">
        <w:rPr>
          <w:sz w:val="20"/>
          <w:szCs w:val="20"/>
        </w:rPr>
        <w:t xml:space="preserve"> основе джихада» и статьи К. Сидорко, А. </w:t>
      </w:r>
      <w:proofErr w:type="spellStart"/>
      <w:r w:rsidRPr="001D7D0E">
        <w:rPr>
          <w:sz w:val="20"/>
          <w:szCs w:val="20"/>
        </w:rPr>
        <w:t>Кныша</w:t>
      </w:r>
      <w:proofErr w:type="spellEnd"/>
      <w:r w:rsidRPr="001D7D0E">
        <w:rPr>
          <w:sz w:val="20"/>
          <w:szCs w:val="20"/>
        </w:rPr>
        <w:t>, М. Абдуллаева, Н. Дьякова.</w:t>
      </w:r>
    </w:p>
  </w:footnote>
  <w:footnote w:id="11">
    <w:p w14:paraId="000000A7" w14:textId="0CC6FE99" w:rsidR="00093910" w:rsidRPr="001D7D0E" w:rsidRDefault="004A25B9" w:rsidP="001D7D0E">
      <w:pPr>
        <w:jc w:val="both"/>
        <w:rPr>
          <w:sz w:val="20"/>
          <w:szCs w:val="20"/>
        </w:rPr>
      </w:pPr>
      <w:r w:rsidRPr="001D7D0E">
        <w:rPr>
          <w:vertAlign w:val="superscript"/>
        </w:rPr>
        <w:footnoteRef/>
      </w:r>
      <w:r w:rsidRPr="001D7D0E">
        <w:rPr>
          <w:sz w:val="20"/>
          <w:szCs w:val="20"/>
        </w:rPr>
        <w:t> </w:t>
      </w:r>
      <w:proofErr w:type="spellStart"/>
      <w:r w:rsidRPr="001D7D0E">
        <w:rPr>
          <w:sz w:val="20"/>
          <w:szCs w:val="20"/>
        </w:rPr>
        <w:t>Мавляна</w:t>
      </w:r>
      <w:proofErr w:type="spellEnd"/>
      <w:r w:rsidRPr="001D7D0E">
        <w:rPr>
          <w:sz w:val="20"/>
          <w:szCs w:val="20"/>
        </w:rPr>
        <w:t xml:space="preserve"> Мухаммад </w:t>
      </w:r>
      <w:proofErr w:type="spellStart"/>
      <w:r w:rsidRPr="001D7D0E">
        <w:rPr>
          <w:sz w:val="20"/>
          <w:szCs w:val="20"/>
        </w:rPr>
        <w:t>Халид</w:t>
      </w:r>
      <w:proofErr w:type="spellEnd"/>
      <w:r w:rsidRPr="001D7D0E">
        <w:rPr>
          <w:sz w:val="20"/>
          <w:szCs w:val="20"/>
        </w:rPr>
        <w:t xml:space="preserve"> </w:t>
      </w:r>
      <w:proofErr w:type="spellStart"/>
      <w:r w:rsidRPr="001D7D0E">
        <w:rPr>
          <w:sz w:val="20"/>
          <w:szCs w:val="20"/>
        </w:rPr>
        <w:t>Зияуддин</w:t>
      </w:r>
      <w:proofErr w:type="spellEnd"/>
      <w:r w:rsidRPr="001D7D0E">
        <w:rPr>
          <w:sz w:val="20"/>
          <w:szCs w:val="20"/>
        </w:rPr>
        <w:t xml:space="preserve"> аль-</w:t>
      </w:r>
      <w:proofErr w:type="spellStart"/>
      <w:r w:rsidRPr="001D7D0E">
        <w:rPr>
          <w:sz w:val="20"/>
          <w:szCs w:val="20"/>
        </w:rPr>
        <w:t>Багдади</w:t>
      </w:r>
      <w:proofErr w:type="spellEnd"/>
      <w:r w:rsidRPr="001D7D0E">
        <w:rPr>
          <w:sz w:val="20"/>
          <w:szCs w:val="20"/>
        </w:rPr>
        <w:t xml:space="preserve"> (1779–1826) – из племени </w:t>
      </w:r>
      <w:proofErr w:type="spellStart"/>
      <w:r w:rsidRPr="001D7D0E">
        <w:rPr>
          <w:sz w:val="20"/>
          <w:szCs w:val="20"/>
        </w:rPr>
        <w:t>джаф</w:t>
      </w:r>
      <w:proofErr w:type="spellEnd"/>
      <w:r w:rsidRPr="001D7D0E">
        <w:rPr>
          <w:sz w:val="20"/>
          <w:szCs w:val="20"/>
        </w:rPr>
        <w:t xml:space="preserve">. Родился в </w:t>
      </w:r>
      <w:proofErr w:type="spellStart"/>
      <w:r w:rsidRPr="001D7D0E">
        <w:rPr>
          <w:sz w:val="20"/>
          <w:szCs w:val="20"/>
        </w:rPr>
        <w:t>Шахризуре</w:t>
      </w:r>
      <w:proofErr w:type="spellEnd"/>
      <w:r w:rsidRPr="001D7D0E">
        <w:rPr>
          <w:sz w:val="20"/>
          <w:szCs w:val="20"/>
        </w:rPr>
        <w:t>, иногда в литературе упом</w:t>
      </w:r>
      <w:r w:rsidRPr="001D7D0E">
        <w:rPr>
          <w:sz w:val="20"/>
          <w:szCs w:val="20"/>
        </w:rPr>
        <w:t xml:space="preserve">инается как </w:t>
      </w:r>
      <w:proofErr w:type="spellStart"/>
      <w:r w:rsidRPr="001D7D0E">
        <w:rPr>
          <w:sz w:val="20"/>
          <w:szCs w:val="20"/>
        </w:rPr>
        <w:t>Шахризури</w:t>
      </w:r>
      <w:proofErr w:type="spellEnd"/>
      <w:r w:rsidRPr="001D7D0E">
        <w:rPr>
          <w:sz w:val="20"/>
          <w:szCs w:val="20"/>
        </w:rPr>
        <w:t xml:space="preserve">. Был муллой в </w:t>
      </w:r>
      <w:proofErr w:type="spellStart"/>
      <w:r w:rsidRPr="001D7D0E">
        <w:rPr>
          <w:sz w:val="20"/>
          <w:szCs w:val="20"/>
        </w:rPr>
        <w:t>Сулеймании</w:t>
      </w:r>
      <w:proofErr w:type="spellEnd"/>
      <w:r w:rsidRPr="001D7D0E">
        <w:rPr>
          <w:sz w:val="20"/>
          <w:szCs w:val="20"/>
        </w:rPr>
        <w:t xml:space="preserve">. В 1809–1811 гг. стал учеником-мюридом шейха </w:t>
      </w:r>
      <w:proofErr w:type="spellStart"/>
      <w:r w:rsidRPr="001D7D0E">
        <w:rPr>
          <w:sz w:val="20"/>
          <w:szCs w:val="20"/>
        </w:rPr>
        <w:t>Абдуллаха</w:t>
      </w:r>
      <w:proofErr w:type="spellEnd"/>
      <w:r w:rsidRPr="001D7D0E">
        <w:rPr>
          <w:sz w:val="20"/>
          <w:szCs w:val="20"/>
        </w:rPr>
        <w:t xml:space="preserve"> </w:t>
      </w:r>
      <w:proofErr w:type="spellStart"/>
      <w:r w:rsidRPr="001D7D0E">
        <w:rPr>
          <w:sz w:val="20"/>
          <w:szCs w:val="20"/>
        </w:rPr>
        <w:t>Дехлеви</w:t>
      </w:r>
      <w:proofErr w:type="spellEnd"/>
      <w:r w:rsidRPr="001D7D0E">
        <w:rPr>
          <w:sz w:val="20"/>
          <w:szCs w:val="20"/>
        </w:rPr>
        <w:t>, прошел путь духовного становления и получил разрешение быть наставником. Благодаря своим знаниям и авторитету получил титул «</w:t>
      </w:r>
      <w:proofErr w:type="spellStart"/>
      <w:r w:rsidRPr="001D7D0E">
        <w:rPr>
          <w:sz w:val="20"/>
          <w:szCs w:val="20"/>
        </w:rPr>
        <w:t>Мавляна</w:t>
      </w:r>
      <w:proofErr w:type="spellEnd"/>
      <w:r w:rsidRPr="001D7D0E">
        <w:rPr>
          <w:sz w:val="20"/>
          <w:szCs w:val="20"/>
        </w:rPr>
        <w:t>» [</w:t>
      </w:r>
      <w:r w:rsidRPr="001D7D0E">
        <w:rPr>
          <w:sz w:val="20"/>
          <w:szCs w:val="20"/>
        </w:rPr>
        <w:t>14</w:t>
      </w:r>
      <w:r w:rsidR="001D7D0E">
        <w:rPr>
          <w:sz w:val="20"/>
          <w:szCs w:val="20"/>
        </w:rPr>
        <w:t>, p. 97-98</w:t>
      </w:r>
      <w:r w:rsidRPr="001D7D0E">
        <w:rPr>
          <w:sz w:val="20"/>
          <w:szCs w:val="20"/>
        </w:rPr>
        <w:t>].</w:t>
      </w:r>
    </w:p>
  </w:footnote>
  <w:footnote w:id="12">
    <w:p w14:paraId="000000C1" w14:textId="77777777" w:rsidR="00093910" w:rsidRPr="001D7D0E" w:rsidRDefault="004A25B9">
      <w:pPr>
        <w:rPr>
          <w:sz w:val="20"/>
          <w:szCs w:val="20"/>
        </w:rPr>
      </w:pPr>
      <w:r w:rsidRPr="001D7D0E">
        <w:rPr>
          <w:vertAlign w:val="superscript"/>
        </w:rPr>
        <w:footnoteRef/>
      </w:r>
      <w:r w:rsidRPr="001D7D0E">
        <w:rPr>
          <w:sz w:val="20"/>
          <w:szCs w:val="20"/>
        </w:rPr>
        <w:t xml:space="preserve"> </w:t>
      </w:r>
      <w:r w:rsidRPr="001D7D0E">
        <w:rPr>
          <w:sz w:val="20"/>
          <w:szCs w:val="20"/>
        </w:rPr>
        <w:t xml:space="preserve">Имеется в виду XVIII в. – </w:t>
      </w:r>
      <w:proofErr w:type="spellStart"/>
      <w:r w:rsidRPr="001D7D0E">
        <w:rPr>
          <w:i/>
          <w:sz w:val="20"/>
          <w:szCs w:val="20"/>
        </w:rPr>
        <w:t>прим.авт</w:t>
      </w:r>
      <w:proofErr w:type="spellEnd"/>
      <w:r w:rsidRPr="001D7D0E">
        <w:rPr>
          <w:i/>
          <w:sz w:val="20"/>
          <w:szCs w:val="20"/>
        </w:rPr>
        <w:t>.</w:t>
      </w:r>
    </w:p>
  </w:footnote>
  <w:footnote w:id="13">
    <w:p w14:paraId="000000C2" w14:textId="77777777" w:rsidR="00093910" w:rsidRPr="001D7D0E" w:rsidRDefault="004A25B9">
      <w:pPr>
        <w:rPr>
          <w:sz w:val="20"/>
          <w:szCs w:val="20"/>
        </w:rPr>
      </w:pPr>
      <w:r w:rsidRPr="001D7D0E">
        <w:rPr>
          <w:vertAlign w:val="superscript"/>
        </w:rPr>
        <w:footnoteRef/>
      </w:r>
      <w:r w:rsidRPr="001D7D0E">
        <w:rPr>
          <w:sz w:val="20"/>
          <w:szCs w:val="20"/>
        </w:rPr>
        <w:t xml:space="preserve"> </w:t>
      </w:r>
      <w:r w:rsidRPr="001D7D0E">
        <w:rPr>
          <w:sz w:val="20"/>
          <w:szCs w:val="20"/>
        </w:rPr>
        <w:t>Лидером  –</w:t>
      </w:r>
      <w:r w:rsidRPr="001D7D0E">
        <w:rPr>
          <w:i/>
          <w:sz w:val="20"/>
          <w:szCs w:val="20"/>
        </w:rPr>
        <w:t xml:space="preserve"> </w:t>
      </w:r>
      <w:proofErr w:type="spellStart"/>
      <w:r w:rsidRPr="001D7D0E">
        <w:rPr>
          <w:i/>
          <w:sz w:val="20"/>
          <w:szCs w:val="20"/>
        </w:rPr>
        <w:t>прим.авт</w:t>
      </w:r>
      <w:proofErr w:type="spellEnd"/>
      <w:r w:rsidRPr="001D7D0E">
        <w:rPr>
          <w:i/>
          <w:sz w:val="20"/>
          <w:szCs w:val="20"/>
        </w:rPr>
        <w:t>.</w:t>
      </w:r>
    </w:p>
  </w:footnote>
  <w:footnote w:id="14">
    <w:p w14:paraId="000000A8" w14:textId="77777777" w:rsidR="00093910" w:rsidRPr="001D7D0E" w:rsidRDefault="004A25B9">
      <w:pPr>
        <w:jc w:val="both"/>
        <w:rPr>
          <w:sz w:val="20"/>
          <w:szCs w:val="20"/>
        </w:rPr>
      </w:pPr>
      <w:r w:rsidRPr="001D7D0E">
        <w:rPr>
          <w:vertAlign w:val="superscript"/>
        </w:rPr>
        <w:footnoteRef/>
      </w:r>
      <w:r w:rsidRPr="001D7D0E">
        <w:rPr>
          <w:sz w:val="20"/>
          <w:szCs w:val="20"/>
        </w:rPr>
        <w:t> </w:t>
      </w:r>
      <w:proofErr w:type="spellStart"/>
      <w:r w:rsidRPr="001D7D0E">
        <w:rPr>
          <w:sz w:val="20"/>
          <w:szCs w:val="20"/>
        </w:rPr>
        <w:t>Шемдинан</w:t>
      </w:r>
      <w:proofErr w:type="spellEnd"/>
      <w:r w:rsidRPr="001D7D0E">
        <w:rPr>
          <w:sz w:val="20"/>
          <w:szCs w:val="20"/>
        </w:rPr>
        <w:t xml:space="preserve"> или </w:t>
      </w:r>
      <w:proofErr w:type="spellStart"/>
      <w:r w:rsidRPr="001D7D0E">
        <w:rPr>
          <w:sz w:val="20"/>
          <w:szCs w:val="20"/>
        </w:rPr>
        <w:t>Шамдинан</w:t>
      </w:r>
      <w:proofErr w:type="spellEnd"/>
      <w:r w:rsidRPr="001D7D0E">
        <w:rPr>
          <w:sz w:val="20"/>
          <w:szCs w:val="20"/>
        </w:rPr>
        <w:t xml:space="preserve"> (</w:t>
      </w:r>
      <w:proofErr w:type="spellStart"/>
      <w:r w:rsidRPr="001D7D0E">
        <w:rPr>
          <w:i/>
          <w:sz w:val="20"/>
          <w:szCs w:val="20"/>
        </w:rPr>
        <w:t>курдск</w:t>
      </w:r>
      <w:proofErr w:type="spellEnd"/>
      <w:r w:rsidRPr="001D7D0E">
        <w:rPr>
          <w:sz w:val="20"/>
          <w:szCs w:val="20"/>
        </w:rPr>
        <w:t xml:space="preserve">. </w:t>
      </w:r>
      <w:proofErr w:type="spellStart"/>
      <w:r w:rsidRPr="001D7D0E">
        <w:rPr>
          <w:sz w:val="20"/>
          <w:szCs w:val="20"/>
        </w:rPr>
        <w:t>Şamdînan</w:t>
      </w:r>
      <w:proofErr w:type="spellEnd"/>
      <w:r w:rsidRPr="001D7D0E">
        <w:rPr>
          <w:sz w:val="20"/>
          <w:szCs w:val="20"/>
        </w:rPr>
        <w:t xml:space="preserve"> или </w:t>
      </w:r>
      <w:proofErr w:type="spellStart"/>
      <w:r w:rsidRPr="001D7D0E">
        <w:rPr>
          <w:sz w:val="20"/>
          <w:szCs w:val="20"/>
        </w:rPr>
        <w:t>Şemzînan</w:t>
      </w:r>
      <w:proofErr w:type="spellEnd"/>
      <w:r w:rsidRPr="001D7D0E">
        <w:rPr>
          <w:sz w:val="20"/>
          <w:szCs w:val="20"/>
        </w:rPr>
        <w:t xml:space="preserve">, сейчас </w:t>
      </w:r>
      <w:proofErr w:type="spellStart"/>
      <w:r w:rsidRPr="001D7D0E">
        <w:rPr>
          <w:sz w:val="20"/>
          <w:szCs w:val="20"/>
        </w:rPr>
        <w:t>Шемдинли</w:t>
      </w:r>
      <w:proofErr w:type="spellEnd"/>
      <w:r w:rsidRPr="001D7D0E">
        <w:rPr>
          <w:sz w:val="20"/>
          <w:szCs w:val="20"/>
        </w:rPr>
        <w:t xml:space="preserve">, </w:t>
      </w:r>
      <w:proofErr w:type="spellStart"/>
      <w:r w:rsidRPr="001D7D0E">
        <w:rPr>
          <w:i/>
          <w:sz w:val="20"/>
          <w:szCs w:val="20"/>
        </w:rPr>
        <w:t>турецк</w:t>
      </w:r>
      <w:proofErr w:type="spellEnd"/>
      <w:r w:rsidRPr="001D7D0E">
        <w:rPr>
          <w:sz w:val="20"/>
          <w:szCs w:val="20"/>
        </w:rPr>
        <w:t xml:space="preserve">. </w:t>
      </w:r>
      <w:proofErr w:type="spellStart"/>
      <w:r w:rsidRPr="001D7D0E">
        <w:rPr>
          <w:sz w:val="20"/>
          <w:szCs w:val="20"/>
        </w:rPr>
        <w:t>Şemdinli</w:t>
      </w:r>
      <w:proofErr w:type="spellEnd"/>
      <w:r w:rsidRPr="001D7D0E">
        <w:rPr>
          <w:sz w:val="20"/>
          <w:szCs w:val="20"/>
        </w:rPr>
        <w:t xml:space="preserve">) – район в турецкой провинции </w:t>
      </w:r>
      <w:proofErr w:type="spellStart"/>
      <w:r w:rsidRPr="001D7D0E">
        <w:rPr>
          <w:sz w:val="20"/>
          <w:szCs w:val="20"/>
        </w:rPr>
        <w:t>Хаккари</w:t>
      </w:r>
      <w:proofErr w:type="spellEnd"/>
      <w:r w:rsidRPr="001D7D0E">
        <w:rPr>
          <w:sz w:val="20"/>
          <w:szCs w:val="20"/>
        </w:rPr>
        <w:t xml:space="preserve"> на Юго-Востоке Турции, на границе с Ираком и Ираном.</w:t>
      </w:r>
    </w:p>
  </w:footnote>
  <w:footnote w:id="15">
    <w:p w14:paraId="000000A9" w14:textId="08EC41B4" w:rsidR="00093910" w:rsidRPr="001D7D0E" w:rsidRDefault="004A25B9" w:rsidP="001D7D0E">
      <w:pPr>
        <w:jc w:val="both"/>
        <w:rPr>
          <w:sz w:val="20"/>
          <w:szCs w:val="20"/>
        </w:rPr>
      </w:pPr>
      <w:r w:rsidRPr="001D7D0E">
        <w:rPr>
          <w:vertAlign w:val="superscript"/>
        </w:rPr>
        <w:footnoteRef/>
      </w:r>
      <w:r w:rsidRPr="001D7D0E">
        <w:rPr>
          <w:sz w:val="20"/>
          <w:szCs w:val="20"/>
        </w:rPr>
        <w:t> </w:t>
      </w:r>
      <w:proofErr w:type="spellStart"/>
      <w:r w:rsidRPr="001D7D0E">
        <w:rPr>
          <w:sz w:val="20"/>
          <w:szCs w:val="20"/>
        </w:rPr>
        <w:t>Нехри</w:t>
      </w:r>
      <w:proofErr w:type="spellEnd"/>
      <w:r w:rsidRPr="001D7D0E">
        <w:rPr>
          <w:sz w:val="20"/>
          <w:szCs w:val="20"/>
        </w:rPr>
        <w:t xml:space="preserve"> (</w:t>
      </w:r>
      <w:proofErr w:type="spellStart"/>
      <w:r w:rsidRPr="001D7D0E">
        <w:rPr>
          <w:i/>
          <w:sz w:val="20"/>
          <w:szCs w:val="20"/>
        </w:rPr>
        <w:t>курдск</w:t>
      </w:r>
      <w:proofErr w:type="spellEnd"/>
      <w:r w:rsidRPr="001D7D0E">
        <w:rPr>
          <w:sz w:val="20"/>
          <w:szCs w:val="20"/>
        </w:rPr>
        <w:t xml:space="preserve">. </w:t>
      </w:r>
      <w:proofErr w:type="spellStart"/>
      <w:r w:rsidRPr="001D7D0E">
        <w:rPr>
          <w:sz w:val="20"/>
          <w:szCs w:val="20"/>
        </w:rPr>
        <w:t>Nehrî</w:t>
      </w:r>
      <w:proofErr w:type="spellEnd"/>
      <w:r w:rsidRPr="001D7D0E">
        <w:rPr>
          <w:sz w:val="20"/>
          <w:szCs w:val="20"/>
        </w:rPr>
        <w:t xml:space="preserve">, сейчас </w:t>
      </w:r>
      <w:proofErr w:type="spellStart"/>
      <w:r w:rsidRPr="001D7D0E">
        <w:rPr>
          <w:sz w:val="20"/>
          <w:szCs w:val="20"/>
        </w:rPr>
        <w:t>Баглар</w:t>
      </w:r>
      <w:proofErr w:type="spellEnd"/>
      <w:r w:rsidRPr="001D7D0E">
        <w:rPr>
          <w:sz w:val="20"/>
          <w:szCs w:val="20"/>
        </w:rPr>
        <w:t xml:space="preserve">, </w:t>
      </w:r>
      <w:proofErr w:type="spellStart"/>
      <w:r w:rsidRPr="001D7D0E">
        <w:rPr>
          <w:i/>
          <w:sz w:val="20"/>
          <w:szCs w:val="20"/>
        </w:rPr>
        <w:t>турецк</w:t>
      </w:r>
      <w:proofErr w:type="spellEnd"/>
      <w:r w:rsidRPr="001D7D0E">
        <w:rPr>
          <w:sz w:val="20"/>
          <w:szCs w:val="20"/>
        </w:rPr>
        <w:t xml:space="preserve">. </w:t>
      </w:r>
      <w:proofErr w:type="spellStart"/>
      <w:r w:rsidRPr="001D7D0E">
        <w:rPr>
          <w:sz w:val="20"/>
          <w:szCs w:val="20"/>
        </w:rPr>
        <w:t>Bağlar</w:t>
      </w:r>
      <w:proofErr w:type="spellEnd"/>
      <w:r w:rsidRPr="001D7D0E">
        <w:rPr>
          <w:sz w:val="20"/>
          <w:szCs w:val="20"/>
        </w:rPr>
        <w:t>) – главно</w:t>
      </w:r>
      <w:r w:rsidRPr="001D7D0E">
        <w:rPr>
          <w:sz w:val="20"/>
          <w:szCs w:val="20"/>
        </w:rPr>
        <w:t xml:space="preserve">е селение района </w:t>
      </w:r>
      <w:proofErr w:type="spellStart"/>
      <w:r w:rsidRPr="001D7D0E">
        <w:rPr>
          <w:sz w:val="20"/>
          <w:szCs w:val="20"/>
        </w:rPr>
        <w:t>Шемдинан</w:t>
      </w:r>
      <w:proofErr w:type="spellEnd"/>
      <w:r w:rsidRPr="001D7D0E">
        <w:rPr>
          <w:sz w:val="20"/>
          <w:szCs w:val="20"/>
        </w:rPr>
        <w:t xml:space="preserve"> [</w:t>
      </w:r>
      <w:r w:rsidRPr="001D7D0E">
        <w:rPr>
          <w:sz w:val="20"/>
          <w:szCs w:val="20"/>
        </w:rPr>
        <w:t>14</w:t>
      </w:r>
      <w:r w:rsidR="001D7D0E">
        <w:rPr>
          <w:sz w:val="20"/>
          <w:szCs w:val="20"/>
        </w:rPr>
        <w:t>, p. 146</w:t>
      </w:r>
      <w:r w:rsidRPr="001D7D0E">
        <w:rPr>
          <w:sz w:val="20"/>
          <w:szCs w:val="20"/>
        </w:rPr>
        <w:t>].</w:t>
      </w:r>
    </w:p>
  </w:footnote>
  <w:footnote w:id="16">
    <w:p w14:paraId="000000AA" w14:textId="77777777" w:rsidR="00093910" w:rsidRPr="001D7D0E" w:rsidRDefault="004A25B9">
      <w:pPr>
        <w:jc w:val="both"/>
        <w:rPr>
          <w:sz w:val="20"/>
          <w:szCs w:val="20"/>
        </w:rPr>
      </w:pPr>
      <w:r w:rsidRPr="001D7D0E">
        <w:rPr>
          <w:vertAlign w:val="superscript"/>
        </w:rPr>
        <w:footnoteRef/>
      </w:r>
      <w:r w:rsidRPr="001D7D0E">
        <w:rPr>
          <w:sz w:val="20"/>
          <w:szCs w:val="20"/>
        </w:rPr>
        <w:t> </w:t>
      </w:r>
      <w:proofErr w:type="spellStart"/>
      <w:r w:rsidRPr="001D7D0E">
        <w:rPr>
          <w:sz w:val="20"/>
          <w:szCs w:val="20"/>
        </w:rPr>
        <w:t>Авроман</w:t>
      </w:r>
      <w:proofErr w:type="spellEnd"/>
      <w:r w:rsidRPr="001D7D0E">
        <w:rPr>
          <w:sz w:val="20"/>
          <w:szCs w:val="20"/>
        </w:rPr>
        <w:t xml:space="preserve"> (</w:t>
      </w:r>
      <w:proofErr w:type="spellStart"/>
      <w:r w:rsidRPr="001D7D0E">
        <w:rPr>
          <w:i/>
          <w:sz w:val="20"/>
          <w:szCs w:val="20"/>
        </w:rPr>
        <w:t>курдск</w:t>
      </w:r>
      <w:proofErr w:type="spellEnd"/>
      <w:r w:rsidRPr="001D7D0E">
        <w:rPr>
          <w:sz w:val="20"/>
          <w:szCs w:val="20"/>
        </w:rPr>
        <w:t xml:space="preserve">. </w:t>
      </w:r>
      <w:proofErr w:type="spellStart"/>
      <w:r w:rsidRPr="001D7D0E">
        <w:rPr>
          <w:sz w:val="20"/>
          <w:szCs w:val="20"/>
        </w:rPr>
        <w:t>Hewraman</w:t>
      </w:r>
      <w:proofErr w:type="spellEnd"/>
      <w:r w:rsidRPr="001D7D0E">
        <w:rPr>
          <w:sz w:val="20"/>
          <w:szCs w:val="20"/>
        </w:rPr>
        <w:t>) – исторический регион на Северо-Востоке Ирака и Западе Ирана.</w:t>
      </w:r>
    </w:p>
  </w:footnote>
  <w:footnote w:id="17">
    <w:p w14:paraId="000000C3" w14:textId="77777777" w:rsidR="00093910" w:rsidRPr="001D7D0E" w:rsidRDefault="004A25B9">
      <w:pPr>
        <w:rPr>
          <w:sz w:val="20"/>
          <w:szCs w:val="20"/>
        </w:rPr>
      </w:pPr>
      <w:r w:rsidRPr="001D7D0E">
        <w:rPr>
          <w:vertAlign w:val="superscript"/>
        </w:rPr>
        <w:footnoteRef/>
      </w:r>
      <w:r w:rsidRPr="001D7D0E">
        <w:rPr>
          <w:sz w:val="20"/>
          <w:szCs w:val="20"/>
        </w:rPr>
        <w:t xml:space="preserve"> </w:t>
      </w:r>
      <w:r w:rsidRPr="001D7D0E">
        <w:rPr>
          <w:sz w:val="20"/>
          <w:szCs w:val="20"/>
        </w:rPr>
        <w:t xml:space="preserve">В литературе встречается также </w:t>
      </w:r>
      <w:proofErr w:type="spellStart"/>
      <w:r w:rsidRPr="001D7D0E">
        <w:rPr>
          <w:sz w:val="20"/>
          <w:szCs w:val="20"/>
        </w:rPr>
        <w:t>Sadat</w:t>
      </w:r>
      <w:proofErr w:type="spellEnd"/>
      <w:r w:rsidRPr="001D7D0E">
        <w:rPr>
          <w:sz w:val="20"/>
          <w:szCs w:val="20"/>
        </w:rPr>
        <w:t xml:space="preserve">-î </w:t>
      </w:r>
      <w:proofErr w:type="spellStart"/>
      <w:r w:rsidRPr="001D7D0E">
        <w:rPr>
          <w:sz w:val="20"/>
          <w:szCs w:val="20"/>
        </w:rPr>
        <w:t>Şemzînî</w:t>
      </w:r>
      <w:proofErr w:type="spellEnd"/>
      <w:r w:rsidRPr="001D7D0E">
        <w:rPr>
          <w:sz w:val="20"/>
          <w:szCs w:val="20"/>
        </w:rPr>
        <w:t xml:space="preserve"> [</w:t>
      </w:r>
      <w:r w:rsidRPr="001D7D0E">
        <w:rPr>
          <w:sz w:val="20"/>
          <w:szCs w:val="20"/>
        </w:rPr>
        <w:t>19-Tenik</w:t>
      </w:r>
      <w:r w:rsidRPr="001D7D0E">
        <w:rPr>
          <w:sz w:val="20"/>
          <w:szCs w:val="20"/>
        </w:rPr>
        <w:t>, s. 143].</w:t>
      </w:r>
    </w:p>
  </w:footnote>
  <w:footnote w:id="18">
    <w:p w14:paraId="000000AB" w14:textId="77777777" w:rsidR="00093910" w:rsidRPr="001D7D0E" w:rsidRDefault="004A25B9">
      <w:pPr>
        <w:jc w:val="both"/>
        <w:rPr>
          <w:sz w:val="20"/>
          <w:szCs w:val="20"/>
        </w:rPr>
      </w:pPr>
      <w:r w:rsidRPr="001D7D0E">
        <w:rPr>
          <w:vertAlign w:val="superscript"/>
        </w:rPr>
        <w:footnoteRef/>
      </w:r>
      <w:r w:rsidRPr="001D7D0E">
        <w:rPr>
          <w:sz w:val="20"/>
          <w:szCs w:val="20"/>
        </w:rPr>
        <w:t> </w:t>
      </w:r>
      <w:r w:rsidRPr="001D7D0E">
        <w:rPr>
          <w:sz w:val="20"/>
          <w:szCs w:val="20"/>
        </w:rPr>
        <w:t xml:space="preserve">В Дагестане среди </w:t>
      </w:r>
      <w:proofErr w:type="spellStart"/>
      <w:r w:rsidRPr="001D7D0E">
        <w:rPr>
          <w:sz w:val="20"/>
          <w:szCs w:val="20"/>
        </w:rPr>
        <w:t>Халидийа</w:t>
      </w:r>
      <w:proofErr w:type="spellEnd"/>
      <w:r w:rsidRPr="001D7D0E">
        <w:rPr>
          <w:sz w:val="20"/>
          <w:szCs w:val="20"/>
        </w:rPr>
        <w:t xml:space="preserve"> такой преемственности не было. Ни один из шейхов не передал </w:t>
      </w:r>
      <w:proofErr w:type="spellStart"/>
      <w:r w:rsidRPr="001D7D0E">
        <w:rPr>
          <w:i/>
          <w:sz w:val="20"/>
          <w:szCs w:val="20"/>
        </w:rPr>
        <w:t>иджазу</w:t>
      </w:r>
      <w:proofErr w:type="spellEnd"/>
      <w:r w:rsidRPr="001D7D0E">
        <w:rPr>
          <w:sz w:val="20"/>
          <w:szCs w:val="20"/>
        </w:rPr>
        <w:t>-разрешение своему сыну</w:t>
      </w:r>
      <w:r w:rsidRPr="001D7D0E">
        <w:rPr>
          <w:sz w:val="20"/>
          <w:szCs w:val="20"/>
        </w:rPr>
        <w:t>.</w:t>
      </w:r>
    </w:p>
  </w:footnote>
  <w:footnote w:id="19">
    <w:p w14:paraId="000000AC" w14:textId="50023742" w:rsidR="00093910" w:rsidRPr="001D7D0E" w:rsidRDefault="004A25B9" w:rsidP="001D7D0E">
      <w:pPr>
        <w:jc w:val="both"/>
        <w:rPr>
          <w:sz w:val="20"/>
          <w:szCs w:val="20"/>
        </w:rPr>
      </w:pPr>
      <w:r w:rsidRPr="001D7D0E">
        <w:rPr>
          <w:vertAlign w:val="superscript"/>
        </w:rPr>
        <w:footnoteRef/>
      </w:r>
      <w:r w:rsidRPr="001D7D0E">
        <w:rPr>
          <w:sz w:val="20"/>
          <w:szCs w:val="20"/>
        </w:rPr>
        <w:t> </w:t>
      </w:r>
      <w:r w:rsidRPr="001D7D0E">
        <w:rPr>
          <w:sz w:val="20"/>
          <w:szCs w:val="20"/>
        </w:rPr>
        <w:t xml:space="preserve">См.: генеалогическая таблица шейхов </w:t>
      </w:r>
      <w:proofErr w:type="spellStart"/>
      <w:r w:rsidRPr="001D7D0E">
        <w:rPr>
          <w:sz w:val="20"/>
          <w:szCs w:val="20"/>
        </w:rPr>
        <w:t>Нехри</w:t>
      </w:r>
      <w:proofErr w:type="spellEnd"/>
      <w:r w:rsidRPr="001D7D0E">
        <w:rPr>
          <w:sz w:val="20"/>
          <w:szCs w:val="20"/>
        </w:rPr>
        <w:t xml:space="preserve"> [</w:t>
      </w:r>
      <w:r w:rsidRPr="001D7D0E">
        <w:rPr>
          <w:sz w:val="20"/>
          <w:szCs w:val="20"/>
        </w:rPr>
        <w:t>20</w:t>
      </w:r>
      <w:r w:rsidR="001D7D0E">
        <w:rPr>
          <w:sz w:val="20"/>
          <w:szCs w:val="20"/>
        </w:rPr>
        <w:t xml:space="preserve">, p. 73; </w:t>
      </w:r>
      <w:r w:rsidRPr="001D7D0E">
        <w:rPr>
          <w:sz w:val="20"/>
          <w:szCs w:val="20"/>
        </w:rPr>
        <w:t>15</w:t>
      </w:r>
      <w:r w:rsidR="001D7D0E">
        <w:rPr>
          <w:sz w:val="20"/>
          <w:szCs w:val="20"/>
        </w:rPr>
        <w:t>: c. 312</w:t>
      </w:r>
      <w:r w:rsidRPr="001D7D0E">
        <w:rPr>
          <w:sz w:val="20"/>
          <w:szCs w:val="20"/>
        </w:rPr>
        <w:t>].</w:t>
      </w:r>
    </w:p>
  </w:footnote>
  <w:footnote w:id="20">
    <w:p w14:paraId="000000AD" w14:textId="77777777" w:rsidR="00093910" w:rsidRPr="001D7D0E" w:rsidRDefault="004A25B9">
      <w:pPr>
        <w:jc w:val="both"/>
        <w:rPr>
          <w:sz w:val="20"/>
          <w:szCs w:val="20"/>
        </w:rPr>
      </w:pPr>
      <w:r w:rsidRPr="001D7D0E">
        <w:rPr>
          <w:vertAlign w:val="superscript"/>
        </w:rPr>
        <w:footnoteRef/>
      </w:r>
      <w:r w:rsidRPr="001D7D0E">
        <w:rPr>
          <w:sz w:val="20"/>
          <w:szCs w:val="20"/>
        </w:rPr>
        <w:t> </w:t>
      </w:r>
      <w:r w:rsidRPr="001D7D0E">
        <w:rPr>
          <w:sz w:val="20"/>
          <w:szCs w:val="20"/>
        </w:rPr>
        <w:t>Мир (</w:t>
      </w:r>
      <w:proofErr w:type="spellStart"/>
      <w:r w:rsidRPr="001D7D0E">
        <w:rPr>
          <w:i/>
          <w:sz w:val="20"/>
          <w:szCs w:val="20"/>
        </w:rPr>
        <w:t>курдск</w:t>
      </w:r>
      <w:proofErr w:type="spellEnd"/>
      <w:r w:rsidRPr="001D7D0E">
        <w:rPr>
          <w:sz w:val="20"/>
          <w:szCs w:val="20"/>
        </w:rPr>
        <w:t xml:space="preserve">. </w:t>
      </w:r>
      <w:proofErr w:type="spellStart"/>
      <w:r w:rsidRPr="001D7D0E">
        <w:rPr>
          <w:sz w:val="20"/>
          <w:szCs w:val="20"/>
        </w:rPr>
        <w:t>mîr</w:t>
      </w:r>
      <w:proofErr w:type="spellEnd"/>
      <w:r w:rsidRPr="001D7D0E">
        <w:rPr>
          <w:sz w:val="20"/>
          <w:szCs w:val="20"/>
        </w:rPr>
        <w:t>) – эмир, князь, курдский правитель эмирата.</w:t>
      </w:r>
    </w:p>
  </w:footnote>
  <w:footnote w:id="21">
    <w:p w14:paraId="000000AE" w14:textId="77777777" w:rsidR="00093910" w:rsidRPr="001D7D0E" w:rsidRDefault="004A25B9">
      <w:pPr>
        <w:jc w:val="both"/>
        <w:rPr>
          <w:sz w:val="20"/>
          <w:szCs w:val="20"/>
        </w:rPr>
      </w:pPr>
      <w:r w:rsidRPr="001D7D0E">
        <w:rPr>
          <w:vertAlign w:val="superscript"/>
        </w:rPr>
        <w:footnoteRef/>
      </w:r>
      <w:r w:rsidRPr="001D7D0E">
        <w:rPr>
          <w:sz w:val="20"/>
          <w:szCs w:val="20"/>
        </w:rPr>
        <w:t> </w:t>
      </w:r>
      <w:proofErr w:type="spellStart"/>
      <w:r w:rsidRPr="001D7D0E">
        <w:rPr>
          <w:sz w:val="20"/>
          <w:szCs w:val="20"/>
        </w:rPr>
        <w:t>Барзан</w:t>
      </w:r>
      <w:proofErr w:type="spellEnd"/>
      <w:r w:rsidRPr="001D7D0E">
        <w:rPr>
          <w:sz w:val="20"/>
          <w:szCs w:val="20"/>
        </w:rPr>
        <w:t xml:space="preserve"> (</w:t>
      </w:r>
      <w:proofErr w:type="spellStart"/>
      <w:r w:rsidRPr="001D7D0E">
        <w:rPr>
          <w:i/>
          <w:sz w:val="20"/>
          <w:szCs w:val="20"/>
        </w:rPr>
        <w:t>курдск</w:t>
      </w:r>
      <w:proofErr w:type="spellEnd"/>
      <w:r w:rsidRPr="001D7D0E">
        <w:rPr>
          <w:sz w:val="20"/>
          <w:szCs w:val="20"/>
        </w:rPr>
        <w:t xml:space="preserve">. </w:t>
      </w:r>
      <w:proofErr w:type="spellStart"/>
      <w:r w:rsidRPr="001D7D0E">
        <w:rPr>
          <w:sz w:val="20"/>
          <w:szCs w:val="20"/>
        </w:rPr>
        <w:t>Barzan</w:t>
      </w:r>
      <w:proofErr w:type="spellEnd"/>
      <w:r w:rsidRPr="001D7D0E">
        <w:rPr>
          <w:sz w:val="20"/>
          <w:szCs w:val="20"/>
        </w:rPr>
        <w:t xml:space="preserve">) – область с одноименным городом на севере Ирака, </w:t>
      </w:r>
      <w:proofErr w:type="spellStart"/>
      <w:r w:rsidRPr="001D7D0E">
        <w:rPr>
          <w:sz w:val="20"/>
          <w:szCs w:val="20"/>
        </w:rPr>
        <w:t>Бабан</w:t>
      </w:r>
      <w:proofErr w:type="spellEnd"/>
      <w:r w:rsidRPr="001D7D0E">
        <w:rPr>
          <w:sz w:val="20"/>
          <w:szCs w:val="20"/>
        </w:rPr>
        <w:t xml:space="preserve"> (</w:t>
      </w:r>
      <w:proofErr w:type="spellStart"/>
      <w:r w:rsidRPr="001D7D0E">
        <w:rPr>
          <w:i/>
          <w:sz w:val="20"/>
          <w:szCs w:val="20"/>
        </w:rPr>
        <w:t>курдск</w:t>
      </w:r>
      <w:proofErr w:type="spellEnd"/>
      <w:r w:rsidRPr="001D7D0E">
        <w:rPr>
          <w:sz w:val="20"/>
          <w:szCs w:val="20"/>
        </w:rPr>
        <w:t xml:space="preserve">. </w:t>
      </w:r>
      <w:proofErr w:type="spellStart"/>
      <w:r w:rsidRPr="001D7D0E">
        <w:rPr>
          <w:sz w:val="20"/>
          <w:szCs w:val="20"/>
        </w:rPr>
        <w:t>Baban</w:t>
      </w:r>
      <w:proofErr w:type="spellEnd"/>
      <w:r w:rsidRPr="001D7D0E">
        <w:rPr>
          <w:sz w:val="20"/>
          <w:szCs w:val="20"/>
        </w:rPr>
        <w:t>) – курдский эмират на границе современных Ирака и Ирана со столицей в г. </w:t>
      </w:r>
      <w:proofErr w:type="spellStart"/>
      <w:r w:rsidRPr="001D7D0E">
        <w:rPr>
          <w:sz w:val="20"/>
          <w:szCs w:val="20"/>
        </w:rPr>
        <w:t>Сулеймания</w:t>
      </w:r>
      <w:proofErr w:type="spellEnd"/>
      <w:r w:rsidRPr="001D7D0E">
        <w:rPr>
          <w:sz w:val="20"/>
          <w:szCs w:val="20"/>
        </w:rPr>
        <w:t>.</w:t>
      </w:r>
    </w:p>
  </w:footnote>
  <w:footnote w:id="22">
    <w:p w14:paraId="000000AF" w14:textId="77777777" w:rsidR="00093910" w:rsidRPr="001D7D0E" w:rsidRDefault="004A25B9">
      <w:pPr>
        <w:jc w:val="both"/>
        <w:rPr>
          <w:sz w:val="20"/>
          <w:szCs w:val="20"/>
        </w:rPr>
      </w:pPr>
      <w:r w:rsidRPr="001D7D0E">
        <w:rPr>
          <w:vertAlign w:val="superscript"/>
        </w:rPr>
        <w:footnoteRef/>
      </w:r>
      <w:r w:rsidRPr="001D7D0E">
        <w:rPr>
          <w:sz w:val="20"/>
          <w:szCs w:val="20"/>
        </w:rPr>
        <w:t> </w:t>
      </w:r>
      <w:proofErr w:type="spellStart"/>
      <w:r w:rsidRPr="001D7D0E">
        <w:rPr>
          <w:sz w:val="20"/>
          <w:szCs w:val="20"/>
        </w:rPr>
        <w:t>Ботан</w:t>
      </w:r>
      <w:proofErr w:type="spellEnd"/>
      <w:r w:rsidRPr="001D7D0E">
        <w:rPr>
          <w:sz w:val="20"/>
          <w:szCs w:val="20"/>
        </w:rPr>
        <w:t xml:space="preserve">, известный также как </w:t>
      </w:r>
      <w:proofErr w:type="spellStart"/>
      <w:r w:rsidRPr="001D7D0E">
        <w:rPr>
          <w:sz w:val="20"/>
          <w:szCs w:val="20"/>
        </w:rPr>
        <w:t>Бохтан</w:t>
      </w:r>
      <w:proofErr w:type="spellEnd"/>
      <w:r w:rsidRPr="001D7D0E">
        <w:rPr>
          <w:sz w:val="20"/>
          <w:szCs w:val="20"/>
        </w:rPr>
        <w:t xml:space="preserve"> (</w:t>
      </w:r>
      <w:proofErr w:type="spellStart"/>
      <w:r w:rsidRPr="001D7D0E">
        <w:rPr>
          <w:i/>
          <w:sz w:val="20"/>
          <w:szCs w:val="20"/>
        </w:rPr>
        <w:t>курдск</w:t>
      </w:r>
      <w:proofErr w:type="spellEnd"/>
      <w:r w:rsidRPr="001D7D0E">
        <w:rPr>
          <w:sz w:val="20"/>
          <w:szCs w:val="20"/>
        </w:rPr>
        <w:t xml:space="preserve">. </w:t>
      </w:r>
      <w:proofErr w:type="spellStart"/>
      <w:r w:rsidRPr="001D7D0E">
        <w:rPr>
          <w:sz w:val="20"/>
          <w:szCs w:val="20"/>
        </w:rPr>
        <w:t>Botan</w:t>
      </w:r>
      <w:proofErr w:type="spellEnd"/>
      <w:r w:rsidRPr="001D7D0E">
        <w:rPr>
          <w:sz w:val="20"/>
          <w:szCs w:val="20"/>
        </w:rPr>
        <w:t xml:space="preserve">, </w:t>
      </w:r>
      <w:proofErr w:type="spellStart"/>
      <w:r w:rsidRPr="001D7D0E">
        <w:rPr>
          <w:sz w:val="20"/>
          <w:szCs w:val="20"/>
        </w:rPr>
        <w:t>Bohtan</w:t>
      </w:r>
      <w:proofErr w:type="spellEnd"/>
      <w:r w:rsidRPr="001D7D0E">
        <w:rPr>
          <w:sz w:val="20"/>
          <w:szCs w:val="20"/>
        </w:rPr>
        <w:t>) – историческая область на юго-востоке современной Турции, где был основан одноименный курдский эмират с</w:t>
      </w:r>
      <w:r w:rsidRPr="001D7D0E">
        <w:rPr>
          <w:sz w:val="20"/>
          <w:szCs w:val="20"/>
        </w:rPr>
        <w:t>о столицей в г. </w:t>
      </w:r>
      <w:proofErr w:type="spellStart"/>
      <w:r w:rsidRPr="001D7D0E">
        <w:rPr>
          <w:sz w:val="20"/>
          <w:szCs w:val="20"/>
        </w:rPr>
        <w:t>Джизре</w:t>
      </w:r>
      <w:proofErr w:type="spellEnd"/>
      <w:r w:rsidRPr="001D7D0E">
        <w:rPr>
          <w:sz w:val="20"/>
          <w:szCs w:val="20"/>
        </w:rPr>
        <w:t xml:space="preserve"> (</w:t>
      </w:r>
      <w:proofErr w:type="spellStart"/>
      <w:r w:rsidRPr="001D7D0E">
        <w:rPr>
          <w:i/>
          <w:sz w:val="20"/>
          <w:szCs w:val="20"/>
        </w:rPr>
        <w:t>курдск</w:t>
      </w:r>
      <w:proofErr w:type="spellEnd"/>
      <w:r w:rsidRPr="001D7D0E">
        <w:rPr>
          <w:sz w:val="20"/>
          <w:szCs w:val="20"/>
        </w:rPr>
        <w:t xml:space="preserve">. </w:t>
      </w:r>
      <w:proofErr w:type="spellStart"/>
      <w:r w:rsidRPr="001D7D0E">
        <w:rPr>
          <w:sz w:val="20"/>
          <w:szCs w:val="20"/>
        </w:rPr>
        <w:t>Cizîr</w:t>
      </w:r>
      <w:proofErr w:type="spellEnd"/>
      <w:r w:rsidRPr="001D7D0E">
        <w:rPr>
          <w:sz w:val="20"/>
          <w:szCs w:val="20"/>
        </w:rPr>
        <w:t xml:space="preserve">, </w:t>
      </w:r>
      <w:proofErr w:type="spellStart"/>
      <w:r w:rsidRPr="001D7D0E">
        <w:rPr>
          <w:sz w:val="20"/>
          <w:szCs w:val="20"/>
        </w:rPr>
        <w:t>Cizîra</w:t>
      </w:r>
      <w:proofErr w:type="spellEnd"/>
      <w:r w:rsidRPr="001D7D0E">
        <w:rPr>
          <w:sz w:val="20"/>
          <w:szCs w:val="20"/>
        </w:rPr>
        <w:t xml:space="preserve"> </w:t>
      </w:r>
      <w:proofErr w:type="spellStart"/>
      <w:r w:rsidRPr="001D7D0E">
        <w:rPr>
          <w:sz w:val="20"/>
          <w:szCs w:val="20"/>
        </w:rPr>
        <w:t>Botan</w:t>
      </w:r>
      <w:proofErr w:type="spellEnd"/>
      <w:r w:rsidRPr="001D7D0E">
        <w:rPr>
          <w:sz w:val="20"/>
          <w:szCs w:val="20"/>
        </w:rPr>
        <w:t>).</w:t>
      </w:r>
    </w:p>
  </w:footnote>
  <w:footnote w:id="23">
    <w:p w14:paraId="000000B0" w14:textId="316140CC" w:rsidR="00093910" w:rsidRPr="001D7D0E" w:rsidRDefault="004A25B9" w:rsidP="001D7D0E">
      <w:pPr>
        <w:jc w:val="both"/>
        <w:rPr>
          <w:sz w:val="20"/>
          <w:szCs w:val="20"/>
        </w:rPr>
      </w:pPr>
      <w:r w:rsidRPr="001D7D0E">
        <w:rPr>
          <w:vertAlign w:val="superscript"/>
        </w:rPr>
        <w:footnoteRef/>
      </w:r>
      <w:r w:rsidRPr="001D7D0E">
        <w:rPr>
          <w:sz w:val="20"/>
          <w:szCs w:val="20"/>
        </w:rPr>
        <w:t> </w:t>
      </w:r>
      <w:r w:rsidRPr="001D7D0E">
        <w:rPr>
          <w:sz w:val="20"/>
          <w:szCs w:val="20"/>
        </w:rPr>
        <w:t>Письмо Н.В. </w:t>
      </w:r>
      <w:proofErr w:type="spellStart"/>
      <w:r w:rsidRPr="001D7D0E">
        <w:rPr>
          <w:sz w:val="20"/>
          <w:szCs w:val="20"/>
        </w:rPr>
        <w:t>Ханыкова</w:t>
      </w:r>
      <w:proofErr w:type="spellEnd"/>
      <w:r w:rsidRPr="001D7D0E">
        <w:rPr>
          <w:sz w:val="20"/>
          <w:szCs w:val="20"/>
        </w:rPr>
        <w:t xml:space="preserve"> от 25 июня 1852 г. // Архив внешней политики России, СПб. Гл. арх., 1–9. Оп. 8. 1848 г. Д. 12. Ч. V. Л. 209 [</w:t>
      </w:r>
      <w:r w:rsidRPr="001D7D0E">
        <w:rPr>
          <w:sz w:val="20"/>
          <w:szCs w:val="20"/>
        </w:rPr>
        <w:t>25</w:t>
      </w:r>
      <w:r w:rsidR="001D7D0E">
        <w:rPr>
          <w:sz w:val="20"/>
          <w:szCs w:val="20"/>
        </w:rPr>
        <w:t>, c. 67</w:t>
      </w:r>
      <w:r w:rsidRPr="001D7D0E">
        <w:rPr>
          <w:sz w:val="20"/>
          <w:szCs w:val="20"/>
        </w:rPr>
        <w:t>].</w:t>
      </w:r>
    </w:p>
  </w:footnote>
  <w:footnote w:id="24">
    <w:p w14:paraId="000000B1" w14:textId="5EB2FB41" w:rsidR="00093910" w:rsidRPr="001D7D0E" w:rsidRDefault="004A25B9" w:rsidP="001D7D0E">
      <w:pPr>
        <w:jc w:val="both"/>
        <w:rPr>
          <w:sz w:val="20"/>
          <w:szCs w:val="20"/>
        </w:rPr>
      </w:pPr>
      <w:r w:rsidRPr="001D7D0E">
        <w:rPr>
          <w:vertAlign w:val="superscript"/>
        </w:rPr>
        <w:footnoteRef/>
      </w:r>
      <w:r w:rsidRPr="001D7D0E">
        <w:rPr>
          <w:sz w:val="20"/>
          <w:szCs w:val="20"/>
        </w:rPr>
        <w:t> </w:t>
      </w:r>
      <w:r w:rsidRPr="001D7D0E">
        <w:rPr>
          <w:sz w:val="20"/>
          <w:szCs w:val="20"/>
        </w:rPr>
        <w:t xml:space="preserve">Записка об изучении «следов </w:t>
      </w:r>
      <w:proofErr w:type="spellStart"/>
      <w:r w:rsidRPr="001D7D0E">
        <w:rPr>
          <w:sz w:val="20"/>
          <w:szCs w:val="20"/>
        </w:rPr>
        <w:t>Шамилева</w:t>
      </w:r>
      <w:proofErr w:type="spellEnd"/>
      <w:r w:rsidRPr="001D7D0E">
        <w:rPr>
          <w:sz w:val="20"/>
          <w:szCs w:val="20"/>
        </w:rPr>
        <w:t xml:space="preserve"> гонца к Шейх</w:t>
      </w:r>
      <w:r w:rsidRPr="001D7D0E">
        <w:rPr>
          <w:sz w:val="20"/>
          <w:szCs w:val="20"/>
        </w:rPr>
        <w:t xml:space="preserve">у </w:t>
      </w:r>
      <w:proofErr w:type="spellStart"/>
      <w:r w:rsidRPr="001D7D0E">
        <w:rPr>
          <w:sz w:val="20"/>
          <w:szCs w:val="20"/>
        </w:rPr>
        <w:t>Таха</w:t>
      </w:r>
      <w:proofErr w:type="spellEnd"/>
      <w:r w:rsidRPr="001D7D0E">
        <w:rPr>
          <w:sz w:val="20"/>
          <w:szCs w:val="20"/>
        </w:rPr>
        <w:t>» от 11 июля 1852 г., составленная М. </w:t>
      </w:r>
      <w:proofErr w:type="spellStart"/>
      <w:r w:rsidRPr="001D7D0E">
        <w:rPr>
          <w:sz w:val="20"/>
          <w:szCs w:val="20"/>
        </w:rPr>
        <w:t>Гамазовым</w:t>
      </w:r>
      <w:proofErr w:type="spellEnd"/>
      <w:r w:rsidRPr="001D7D0E">
        <w:rPr>
          <w:sz w:val="20"/>
          <w:szCs w:val="20"/>
        </w:rPr>
        <w:t xml:space="preserve"> по поручению Е.И. </w:t>
      </w:r>
      <w:proofErr w:type="spellStart"/>
      <w:r w:rsidRPr="001D7D0E">
        <w:rPr>
          <w:sz w:val="20"/>
          <w:szCs w:val="20"/>
        </w:rPr>
        <w:t>Чирикова</w:t>
      </w:r>
      <w:proofErr w:type="spellEnd"/>
      <w:r w:rsidRPr="001D7D0E">
        <w:rPr>
          <w:sz w:val="20"/>
          <w:szCs w:val="20"/>
        </w:rPr>
        <w:t> // АВПР, СПб. Гл. арх., 1–9. Оп. 8. 1848 г. Д. 12. Ч. V. Л. 237–242 [</w:t>
      </w:r>
      <w:r w:rsidR="001D7D0E" w:rsidRPr="001D7D0E">
        <w:rPr>
          <w:sz w:val="20"/>
          <w:szCs w:val="20"/>
        </w:rPr>
        <w:t>25</w:t>
      </w:r>
      <w:r w:rsidR="001D7D0E">
        <w:rPr>
          <w:sz w:val="20"/>
          <w:szCs w:val="20"/>
        </w:rPr>
        <w:t>, c. 67</w:t>
      </w:r>
      <w:r w:rsidRPr="001D7D0E">
        <w:rPr>
          <w:sz w:val="20"/>
          <w:szCs w:val="20"/>
        </w:rPr>
        <w:t>].</w:t>
      </w:r>
    </w:p>
  </w:footnote>
  <w:footnote w:id="25">
    <w:p w14:paraId="000000B2" w14:textId="77777777" w:rsidR="00093910" w:rsidRPr="001D7D0E" w:rsidRDefault="004A25B9">
      <w:pPr>
        <w:jc w:val="both"/>
        <w:rPr>
          <w:sz w:val="20"/>
          <w:szCs w:val="20"/>
        </w:rPr>
      </w:pPr>
      <w:r w:rsidRPr="001D7D0E">
        <w:rPr>
          <w:vertAlign w:val="superscript"/>
        </w:rPr>
        <w:footnoteRef/>
      </w:r>
      <w:r w:rsidRPr="001D7D0E">
        <w:rPr>
          <w:sz w:val="20"/>
          <w:szCs w:val="20"/>
        </w:rPr>
        <w:t> </w:t>
      </w:r>
      <w:proofErr w:type="spellStart"/>
      <w:r w:rsidRPr="001D7D0E">
        <w:rPr>
          <w:sz w:val="20"/>
          <w:szCs w:val="20"/>
        </w:rPr>
        <w:t>Ушну</w:t>
      </w:r>
      <w:proofErr w:type="spellEnd"/>
      <w:r w:rsidRPr="001D7D0E">
        <w:rPr>
          <w:sz w:val="20"/>
          <w:szCs w:val="20"/>
        </w:rPr>
        <w:t xml:space="preserve"> (</w:t>
      </w:r>
      <w:proofErr w:type="spellStart"/>
      <w:r w:rsidRPr="001D7D0E">
        <w:rPr>
          <w:i/>
          <w:sz w:val="20"/>
          <w:szCs w:val="20"/>
        </w:rPr>
        <w:t>курдск</w:t>
      </w:r>
      <w:proofErr w:type="spellEnd"/>
      <w:r w:rsidRPr="001D7D0E">
        <w:rPr>
          <w:sz w:val="20"/>
          <w:szCs w:val="20"/>
        </w:rPr>
        <w:t xml:space="preserve">. </w:t>
      </w:r>
      <w:proofErr w:type="spellStart"/>
      <w:r w:rsidRPr="001D7D0E">
        <w:rPr>
          <w:sz w:val="20"/>
          <w:szCs w:val="20"/>
        </w:rPr>
        <w:t>Şino</w:t>
      </w:r>
      <w:proofErr w:type="spellEnd"/>
      <w:r w:rsidRPr="001D7D0E">
        <w:rPr>
          <w:sz w:val="20"/>
          <w:szCs w:val="20"/>
        </w:rPr>
        <w:t xml:space="preserve">) – город на Северо-Западе Ирана, к Западу от озера </w:t>
      </w:r>
      <w:proofErr w:type="spellStart"/>
      <w:r w:rsidRPr="001D7D0E">
        <w:rPr>
          <w:sz w:val="20"/>
          <w:szCs w:val="20"/>
        </w:rPr>
        <w:t>Урумия</w:t>
      </w:r>
      <w:proofErr w:type="spellEnd"/>
      <w:r w:rsidRPr="001D7D0E">
        <w:rPr>
          <w:sz w:val="20"/>
          <w:szCs w:val="20"/>
        </w:rPr>
        <w:t>.</w:t>
      </w:r>
    </w:p>
  </w:footnote>
  <w:footnote w:id="26">
    <w:p w14:paraId="000000B3" w14:textId="77777777" w:rsidR="00093910" w:rsidRPr="001D7D0E" w:rsidRDefault="004A25B9">
      <w:pPr>
        <w:jc w:val="both"/>
        <w:rPr>
          <w:sz w:val="20"/>
          <w:szCs w:val="20"/>
        </w:rPr>
      </w:pPr>
      <w:r w:rsidRPr="001D7D0E">
        <w:rPr>
          <w:vertAlign w:val="superscript"/>
        </w:rPr>
        <w:footnoteRef/>
      </w:r>
      <w:r w:rsidRPr="001D7D0E">
        <w:rPr>
          <w:sz w:val="20"/>
          <w:szCs w:val="20"/>
        </w:rPr>
        <w:t> </w:t>
      </w:r>
      <w:proofErr w:type="spellStart"/>
      <w:r w:rsidRPr="001D7D0E">
        <w:rPr>
          <w:sz w:val="20"/>
          <w:szCs w:val="20"/>
        </w:rPr>
        <w:t>Соудж</w:t>
      </w:r>
      <w:r w:rsidRPr="001D7D0E">
        <w:rPr>
          <w:sz w:val="20"/>
          <w:szCs w:val="20"/>
        </w:rPr>
        <w:t>-Булак</w:t>
      </w:r>
      <w:proofErr w:type="spellEnd"/>
      <w:r w:rsidRPr="001D7D0E">
        <w:rPr>
          <w:sz w:val="20"/>
          <w:szCs w:val="20"/>
        </w:rPr>
        <w:t xml:space="preserve"> (</w:t>
      </w:r>
      <w:proofErr w:type="spellStart"/>
      <w:r w:rsidRPr="001D7D0E">
        <w:rPr>
          <w:i/>
          <w:sz w:val="20"/>
          <w:szCs w:val="20"/>
        </w:rPr>
        <w:t>курдск</w:t>
      </w:r>
      <w:proofErr w:type="spellEnd"/>
      <w:r w:rsidRPr="001D7D0E">
        <w:rPr>
          <w:sz w:val="20"/>
          <w:szCs w:val="20"/>
        </w:rPr>
        <w:t xml:space="preserve">. </w:t>
      </w:r>
      <w:proofErr w:type="spellStart"/>
      <w:r w:rsidRPr="001D7D0E">
        <w:rPr>
          <w:sz w:val="20"/>
          <w:szCs w:val="20"/>
        </w:rPr>
        <w:t>Sablax</w:t>
      </w:r>
      <w:proofErr w:type="spellEnd"/>
      <w:r w:rsidRPr="001D7D0E">
        <w:rPr>
          <w:sz w:val="20"/>
          <w:szCs w:val="20"/>
        </w:rPr>
        <w:t xml:space="preserve">, сейчас Мехабад) – город на Северо-Западе Ирана, к Югу от озера </w:t>
      </w:r>
      <w:proofErr w:type="spellStart"/>
      <w:r w:rsidRPr="001D7D0E">
        <w:rPr>
          <w:sz w:val="20"/>
          <w:szCs w:val="20"/>
        </w:rPr>
        <w:t>Урумия</w:t>
      </w:r>
      <w:proofErr w:type="spellEnd"/>
      <w:r w:rsidRPr="001D7D0E">
        <w:rPr>
          <w:sz w:val="20"/>
          <w:szCs w:val="20"/>
        </w:rPr>
        <w:t>.</w:t>
      </w:r>
    </w:p>
  </w:footnote>
  <w:footnote w:id="27">
    <w:p w14:paraId="000000B4" w14:textId="77777777" w:rsidR="00093910" w:rsidRPr="001D7D0E" w:rsidRDefault="004A25B9">
      <w:pPr>
        <w:jc w:val="both"/>
        <w:rPr>
          <w:sz w:val="20"/>
          <w:szCs w:val="20"/>
        </w:rPr>
      </w:pPr>
      <w:r w:rsidRPr="001D7D0E">
        <w:rPr>
          <w:vertAlign w:val="superscript"/>
        </w:rPr>
        <w:footnoteRef/>
      </w:r>
      <w:r w:rsidRPr="001D7D0E">
        <w:rPr>
          <w:sz w:val="20"/>
          <w:szCs w:val="20"/>
        </w:rPr>
        <w:t> </w:t>
      </w:r>
      <w:r w:rsidRPr="001D7D0E">
        <w:rPr>
          <w:sz w:val="20"/>
          <w:szCs w:val="20"/>
        </w:rPr>
        <w:t xml:space="preserve">Другие названия: </w:t>
      </w:r>
      <w:proofErr w:type="spellStart"/>
      <w:r w:rsidRPr="001D7D0E">
        <w:rPr>
          <w:sz w:val="20"/>
          <w:szCs w:val="20"/>
        </w:rPr>
        <w:t>Салмаст</w:t>
      </w:r>
      <w:proofErr w:type="spellEnd"/>
      <w:r w:rsidRPr="001D7D0E">
        <w:rPr>
          <w:sz w:val="20"/>
          <w:szCs w:val="20"/>
        </w:rPr>
        <w:t xml:space="preserve">, </w:t>
      </w:r>
      <w:proofErr w:type="spellStart"/>
      <w:r w:rsidRPr="001D7D0E">
        <w:rPr>
          <w:sz w:val="20"/>
          <w:szCs w:val="20"/>
        </w:rPr>
        <w:t>Дильман</w:t>
      </w:r>
      <w:proofErr w:type="spellEnd"/>
      <w:r w:rsidRPr="001D7D0E">
        <w:rPr>
          <w:sz w:val="20"/>
          <w:szCs w:val="20"/>
        </w:rPr>
        <w:t xml:space="preserve"> (</w:t>
      </w:r>
      <w:proofErr w:type="spellStart"/>
      <w:r w:rsidRPr="001D7D0E">
        <w:rPr>
          <w:i/>
          <w:sz w:val="20"/>
          <w:szCs w:val="20"/>
        </w:rPr>
        <w:t>курдск</w:t>
      </w:r>
      <w:proofErr w:type="spellEnd"/>
      <w:r w:rsidRPr="001D7D0E">
        <w:rPr>
          <w:sz w:val="20"/>
          <w:szCs w:val="20"/>
        </w:rPr>
        <w:t xml:space="preserve">. </w:t>
      </w:r>
      <w:proofErr w:type="spellStart"/>
      <w:r w:rsidRPr="001D7D0E">
        <w:rPr>
          <w:sz w:val="20"/>
          <w:szCs w:val="20"/>
        </w:rPr>
        <w:t>Dîlmeqan</w:t>
      </w:r>
      <w:proofErr w:type="spellEnd"/>
      <w:r w:rsidRPr="001D7D0E">
        <w:rPr>
          <w:sz w:val="20"/>
          <w:szCs w:val="20"/>
        </w:rPr>
        <w:t xml:space="preserve">), </w:t>
      </w:r>
      <w:proofErr w:type="spellStart"/>
      <w:r w:rsidRPr="001D7D0E">
        <w:rPr>
          <w:sz w:val="20"/>
          <w:szCs w:val="20"/>
        </w:rPr>
        <w:t>Шахпур</w:t>
      </w:r>
      <w:proofErr w:type="spellEnd"/>
      <w:r w:rsidRPr="001D7D0E">
        <w:rPr>
          <w:sz w:val="20"/>
          <w:szCs w:val="20"/>
        </w:rPr>
        <w:t xml:space="preserve"> (</w:t>
      </w:r>
      <w:proofErr w:type="spellStart"/>
      <w:r w:rsidRPr="001D7D0E">
        <w:rPr>
          <w:sz w:val="20"/>
          <w:szCs w:val="20"/>
        </w:rPr>
        <w:t>Şapûr</w:t>
      </w:r>
      <w:proofErr w:type="spellEnd"/>
      <w:r w:rsidRPr="001D7D0E">
        <w:rPr>
          <w:sz w:val="20"/>
          <w:szCs w:val="20"/>
        </w:rPr>
        <w:t>) – город на Северо-Западе Ирана, вблизи границы с Турцией.</w:t>
      </w:r>
    </w:p>
  </w:footnote>
  <w:footnote w:id="28">
    <w:p w14:paraId="000000B5" w14:textId="1694A740" w:rsidR="00093910" w:rsidRPr="001D7D0E" w:rsidRDefault="004A25B9" w:rsidP="001D7D0E">
      <w:pPr>
        <w:jc w:val="both"/>
        <w:rPr>
          <w:sz w:val="20"/>
          <w:szCs w:val="20"/>
        </w:rPr>
      </w:pPr>
      <w:r w:rsidRPr="001D7D0E">
        <w:rPr>
          <w:vertAlign w:val="superscript"/>
        </w:rPr>
        <w:footnoteRef/>
      </w:r>
      <w:r w:rsidRPr="001D7D0E">
        <w:rPr>
          <w:sz w:val="20"/>
          <w:szCs w:val="20"/>
        </w:rPr>
        <w:t> </w:t>
      </w:r>
      <w:r w:rsidRPr="001D7D0E">
        <w:rPr>
          <w:sz w:val="20"/>
          <w:szCs w:val="20"/>
        </w:rPr>
        <w:t xml:space="preserve">Округ </w:t>
      </w:r>
      <w:proofErr w:type="spellStart"/>
      <w:r w:rsidRPr="001D7D0E">
        <w:rPr>
          <w:sz w:val="20"/>
          <w:szCs w:val="20"/>
        </w:rPr>
        <w:t>Ноуче</w:t>
      </w:r>
      <w:proofErr w:type="spellEnd"/>
      <w:r w:rsidRPr="001D7D0E">
        <w:rPr>
          <w:sz w:val="20"/>
          <w:szCs w:val="20"/>
        </w:rPr>
        <w:t xml:space="preserve"> (от </w:t>
      </w:r>
      <w:proofErr w:type="spellStart"/>
      <w:r w:rsidRPr="001D7D0E">
        <w:rPr>
          <w:i/>
          <w:sz w:val="20"/>
          <w:szCs w:val="20"/>
        </w:rPr>
        <w:t>курдск</w:t>
      </w:r>
      <w:proofErr w:type="spellEnd"/>
      <w:r w:rsidRPr="001D7D0E">
        <w:rPr>
          <w:sz w:val="20"/>
          <w:szCs w:val="20"/>
        </w:rPr>
        <w:t xml:space="preserve">. </w:t>
      </w:r>
      <w:proofErr w:type="spellStart"/>
      <w:r w:rsidRPr="001D7D0E">
        <w:rPr>
          <w:sz w:val="20"/>
          <w:szCs w:val="20"/>
        </w:rPr>
        <w:t>Nav</w:t>
      </w:r>
      <w:proofErr w:type="spellEnd"/>
      <w:r w:rsidRPr="001D7D0E">
        <w:rPr>
          <w:sz w:val="20"/>
          <w:szCs w:val="20"/>
        </w:rPr>
        <w:t xml:space="preserve"> </w:t>
      </w:r>
      <w:proofErr w:type="spellStart"/>
      <w:r w:rsidRPr="001D7D0E">
        <w:rPr>
          <w:sz w:val="20"/>
          <w:szCs w:val="20"/>
        </w:rPr>
        <w:t>çi</w:t>
      </w:r>
      <w:r w:rsidRPr="001D7D0E">
        <w:rPr>
          <w:sz w:val="20"/>
          <w:szCs w:val="20"/>
        </w:rPr>
        <w:t>ya</w:t>
      </w:r>
      <w:proofErr w:type="spellEnd"/>
      <w:r w:rsidRPr="001D7D0E">
        <w:rPr>
          <w:sz w:val="20"/>
          <w:szCs w:val="20"/>
        </w:rPr>
        <w:t xml:space="preserve"> – «между гор»), одно из названий </w:t>
      </w:r>
      <w:proofErr w:type="spellStart"/>
      <w:r w:rsidRPr="001D7D0E">
        <w:rPr>
          <w:sz w:val="20"/>
          <w:szCs w:val="20"/>
        </w:rPr>
        <w:t>Шемдинана</w:t>
      </w:r>
      <w:proofErr w:type="spellEnd"/>
      <w:r w:rsidRPr="001D7D0E">
        <w:rPr>
          <w:sz w:val="20"/>
          <w:szCs w:val="20"/>
        </w:rPr>
        <w:t xml:space="preserve"> [</w:t>
      </w:r>
      <w:r w:rsidR="001D7D0E">
        <w:rPr>
          <w:sz w:val="20"/>
          <w:szCs w:val="20"/>
        </w:rPr>
        <w:t>20, p. 73</w:t>
      </w:r>
      <w:r w:rsidRPr="001D7D0E">
        <w:rPr>
          <w:sz w:val="20"/>
          <w:szCs w:val="20"/>
        </w:rPr>
        <w:t>].</w:t>
      </w:r>
    </w:p>
  </w:footnote>
  <w:footnote w:id="29">
    <w:p w14:paraId="000000B6" w14:textId="77777777" w:rsidR="00093910" w:rsidRPr="001D7D0E" w:rsidRDefault="004A25B9">
      <w:pPr>
        <w:jc w:val="both"/>
        <w:rPr>
          <w:sz w:val="20"/>
          <w:szCs w:val="20"/>
        </w:rPr>
      </w:pPr>
      <w:r w:rsidRPr="001D7D0E">
        <w:rPr>
          <w:vertAlign w:val="superscript"/>
        </w:rPr>
        <w:footnoteRef/>
      </w:r>
      <w:r w:rsidRPr="001D7D0E">
        <w:rPr>
          <w:sz w:val="20"/>
          <w:szCs w:val="20"/>
        </w:rPr>
        <w:t> </w:t>
      </w:r>
      <w:r w:rsidRPr="001D7D0E">
        <w:rPr>
          <w:sz w:val="20"/>
          <w:szCs w:val="20"/>
        </w:rPr>
        <w:t xml:space="preserve">Округ </w:t>
      </w:r>
      <w:proofErr w:type="spellStart"/>
      <w:r w:rsidRPr="001D7D0E">
        <w:rPr>
          <w:sz w:val="20"/>
          <w:szCs w:val="20"/>
        </w:rPr>
        <w:t>Лахиджан</w:t>
      </w:r>
      <w:proofErr w:type="spellEnd"/>
      <w:r w:rsidRPr="001D7D0E">
        <w:rPr>
          <w:sz w:val="20"/>
          <w:szCs w:val="20"/>
        </w:rPr>
        <w:t xml:space="preserve"> (</w:t>
      </w:r>
      <w:proofErr w:type="spellStart"/>
      <w:r w:rsidRPr="001D7D0E">
        <w:rPr>
          <w:i/>
          <w:sz w:val="20"/>
          <w:szCs w:val="20"/>
        </w:rPr>
        <w:t>курдск</w:t>
      </w:r>
      <w:proofErr w:type="spellEnd"/>
      <w:r w:rsidRPr="001D7D0E">
        <w:rPr>
          <w:sz w:val="20"/>
          <w:szCs w:val="20"/>
        </w:rPr>
        <w:t xml:space="preserve">. </w:t>
      </w:r>
      <w:proofErr w:type="spellStart"/>
      <w:r w:rsidRPr="001D7D0E">
        <w:rPr>
          <w:sz w:val="20"/>
          <w:szCs w:val="20"/>
        </w:rPr>
        <w:t>Lehîcan</w:t>
      </w:r>
      <w:proofErr w:type="spellEnd"/>
      <w:r w:rsidRPr="001D7D0E">
        <w:rPr>
          <w:sz w:val="20"/>
          <w:szCs w:val="20"/>
        </w:rPr>
        <w:t xml:space="preserve">), расположен на границе Ирака и Ирана, между </w:t>
      </w:r>
      <w:proofErr w:type="spellStart"/>
      <w:r w:rsidRPr="001D7D0E">
        <w:rPr>
          <w:sz w:val="20"/>
          <w:szCs w:val="20"/>
        </w:rPr>
        <w:t>Ушну</w:t>
      </w:r>
      <w:proofErr w:type="spellEnd"/>
      <w:r w:rsidRPr="001D7D0E">
        <w:rPr>
          <w:sz w:val="20"/>
          <w:szCs w:val="20"/>
        </w:rPr>
        <w:t xml:space="preserve">, </w:t>
      </w:r>
      <w:proofErr w:type="spellStart"/>
      <w:r w:rsidRPr="001D7D0E">
        <w:rPr>
          <w:sz w:val="20"/>
          <w:szCs w:val="20"/>
        </w:rPr>
        <w:t>Соудж-Булаком</w:t>
      </w:r>
      <w:proofErr w:type="spellEnd"/>
      <w:r w:rsidRPr="001D7D0E">
        <w:rPr>
          <w:sz w:val="20"/>
          <w:szCs w:val="20"/>
        </w:rPr>
        <w:t xml:space="preserve"> и </w:t>
      </w:r>
      <w:proofErr w:type="spellStart"/>
      <w:r w:rsidRPr="001D7D0E">
        <w:rPr>
          <w:sz w:val="20"/>
          <w:szCs w:val="20"/>
        </w:rPr>
        <w:t>Равандузом</w:t>
      </w:r>
      <w:proofErr w:type="spellEnd"/>
      <w:r w:rsidRPr="001D7D0E">
        <w:rPr>
          <w:sz w:val="20"/>
          <w:szCs w:val="20"/>
        </w:rPr>
        <w:t>.</w:t>
      </w:r>
    </w:p>
  </w:footnote>
  <w:footnote w:id="30">
    <w:p w14:paraId="000000B7" w14:textId="2CC61277" w:rsidR="00093910" w:rsidRPr="001D7D0E" w:rsidRDefault="004A25B9" w:rsidP="001D7D0E">
      <w:pPr>
        <w:jc w:val="both"/>
        <w:rPr>
          <w:sz w:val="20"/>
          <w:szCs w:val="20"/>
        </w:rPr>
      </w:pPr>
      <w:r w:rsidRPr="001D7D0E">
        <w:rPr>
          <w:vertAlign w:val="superscript"/>
        </w:rPr>
        <w:footnoteRef/>
      </w:r>
      <w:r w:rsidRPr="001D7D0E">
        <w:rPr>
          <w:sz w:val="20"/>
          <w:szCs w:val="20"/>
        </w:rPr>
        <w:t> </w:t>
      </w:r>
      <w:r w:rsidRPr="001D7D0E">
        <w:rPr>
          <w:sz w:val="20"/>
          <w:szCs w:val="20"/>
        </w:rPr>
        <w:t>Известно, что имам Шамиль уважал и ценил своих курдских бойцов-</w:t>
      </w:r>
      <w:proofErr w:type="spellStart"/>
      <w:r w:rsidRPr="001D7D0E">
        <w:rPr>
          <w:sz w:val="20"/>
          <w:szCs w:val="20"/>
        </w:rPr>
        <w:t>мух</w:t>
      </w:r>
      <w:r w:rsidRPr="001D7D0E">
        <w:rPr>
          <w:sz w:val="20"/>
          <w:szCs w:val="20"/>
        </w:rPr>
        <w:t>аджиров</w:t>
      </w:r>
      <w:proofErr w:type="spellEnd"/>
      <w:r w:rsidRPr="001D7D0E">
        <w:rPr>
          <w:sz w:val="20"/>
          <w:szCs w:val="20"/>
        </w:rPr>
        <w:t xml:space="preserve"> из Курдистана. Один из них, по имени Мухаммед, принимал участие в укреплении во время осады Евдокимовым </w:t>
      </w:r>
      <w:proofErr w:type="spellStart"/>
      <w:r w:rsidRPr="001D7D0E">
        <w:rPr>
          <w:sz w:val="20"/>
          <w:szCs w:val="20"/>
        </w:rPr>
        <w:t>Дарги</w:t>
      </w:r>
      <w:proofErr w:type="spellEnd"/>
      <w:r w:rsidRPr="001D7D0E">
        <w:rPr>
          <w:sz w:val="20"/>
          <w:szCs w:val="20"/>
        </w:rPr>
        <w:t>-Ведено в 1859 г. [</w:t>
      </w:r>
      <w:r w:rsidRPr="001D7D0E">
        <w:rPr>
          <w:sz w:val="20"/>
          <w:szCs w:val="20"/>
        </w:rPr>
        <w:t>26</w:t>
      </w:r>
      <w:r w:rsidR="001D7D0E">
        <w:rPr>
          <w:sz w:val="20"/>
          <w:szCs w:val="20"/>
        </w:rPr>
        <w:t>, с. 70-73</w:t>
      </w:r>
      <w:r w:rsidRPr="001D7D0E">
        <w:rPr>
          <w:sz w:val="20"/>
          <w:szCs w:val="20"/>
        </w:rPr>
        <w:t>].</w:t>
      </w:r>
    </w:p>
  </w:footnote>
  <w:footnote w:id="31">
    <w:p w14:paraId="000000C4" w14:textId="77777777" w:rsidR="00093910" w:rsidRPr="001D7D0E" w:rsidRDefault="004A25B9">
      <w:pPr>
        <w:rPr>
          <w:sz w:val="20"/>
          <w:szCs w:val="20"/>
        </w:rPr>
      </w:pPr>
      <w:r w:rsidRPr="001D7D0E">
        <w:rPr>
          <w:vertAlign w:val="superscript"/>
        </w:rPr>
        <w:footnoteRef/>
      </w:r>
      <w:r w:rsidRPr="001D7D0E">
        <w:rPr>
          <w:sz w:val="20"/>
          <w:szCs w:val="20"/>
        </w:rPr>
        <w:t xml:space="preserve"> </w:t>
      </w:r>
      <w:r w:rsidRPr="001D7D0E">
        <w:rPr>
          <w:sz w:val="20"/>
          <w:szCs w:val="20"/>
        </w:rPr>
        <w:t xml:space="preserve">Вероятно речь о городке </w:t>
      </w:r>
      <w:proofErr w:type="spellStart"/>
      <w:r w:rsidRPr="001D7D0E">
        <w:rPr>
          <w:sz w:val="20"/>
          <w:szCs w:val="20"/>
        </w:rPr>
        <w:t>Кёй</w:t>
      </w:r>
      <w:proofErr w:type="spellEnd"/>
      <w:r w:rsidRPr="001D7D0E">
        <w:rPr>
          <w:sz w:val="20"/>
          <w:szCs w:val="20"/>
        </w:rPr>
        <w:t>-Санджак (</w:t>
      </w:r>
      <w:proofErr w:type="spellStart"/>
      <w:r w:rsidRPr="001D7D0E">
        <w:rPr>
          <w:i/>
          <w:sz w:val="20"/>
          <w:szCs w:val="20"/>
        </w:rPr>
        <w:t>курдск</w:t>
      </w:r>
      <w:proofErr w:type="spellEnd"/>
      <w:r w:rsidRPr="001D7D0E">
        <w:rPr>
          <w:sz w:val="20"/>
          <w:szCs w:val="20"/>
        </w:rPr>
        <w:t xml:space="preserve">. </w:t>
      </w:r>
      <w:proofErr w:type="spellStart"/>
      <w:r w:rsidRPr="001D7D0E">
        <w:rPr>
          <w:sz w:val="20"/>
          <w:szCs w:val="20"/>
        </w:rPr>
        <w:t>Koya</w:t>
      </w:r>
      <w:proofErr w:type="spellEnd"/>
      <w:r w:rsidRPr="001D7D0E">
        <w:rPr>
          <w:sz w:val="20"/>
          <w:szCs w:val="20"/>
        </w:rPr>
        <w:t>) на севере Ирака.</w:t>
      </w:r>
    </w:p>
  </w:footnote>
  <w:footnote w:id="32">
    <w:p w14:paraId="000000B8" w14:textId="77777777" w:rsidR="00093910" w:rsidRPr="001D7D0E" w:rsidRDefault="004A25B9">
      <w:pPr>
        <w:jc w:val="both"/>
        <w:rPr>
          <w:sz w:val="20"/>
          <w:szCs w:val="20"/>
        </w:rPr>
      </w:pPr>
      <w:r w:rsidRPr="001D7D0E">
        <w:rPr>
          <w:vertAlign w:val="superscript"/>
        </w:rPr>
        <w:footnoteRef/>
      </w:r>
      <w:r w:rsidRPr="001D7D0E">
        <w:rPr>
          <w:sz w:val="20"/>
          <w:szCs w:val="20"/>
        </w:rPr>
        <w:t> </w:t>
      </w:r>
      <w:r w:rsidRPr="001D7D0E">
        <w:rPr>
          <w:sz w:val="20"/>
          <w:szCs w:val="20"/>
        </w:rPr>
        <w:t xml:space="preserve">Т.е. на набег, нападение – </w:t>
      </w:r>
      <w:r w:rsidRPr="001D7D0E">
        <w:rPr>
          <w:i/>
          <w:sz w:val="20"/>
          <w:szCs w:val="20"/>
        </w:rPr>
        <w:t>прим. авт</w:t>
      </w:r>
      <w:r w:rsidRPr="001D7D0E">
        <w:rPr>
          <w:sz w:val="20"/>
          <w:szCs w:val="20"/>
        </w:rPr>
        <w:t>.</w:t>
      </w:r>
    </w:p>
  </w:footnote>
  <w:footnote w:id="33">
    <w:p w14:paraId="000000B9" w14:textId="77777777" w:rsidR="00093910" w:rsidRPr="001D7D0E" w:rsidRDefault="004A25B9">
      <w:pPr>
        <w:jc w:val="both"/>
        <w:rPr>
          <w:sz w:val="20"/>
          <w:szCs w:val="20"/>
        </w:rPr>
      </w:pPr>
      <w:r w:rsidRPr="001D7D0E">
        <w:rPr>
          <w:vertAlign w:val="superscript"/>
        </w:rPr>
        <w:footnoteRef/>
      </w:r>
      <w:r w:rsidRPr="001D7D0E">
        <w:rPr>
          <w:sz w:val="20"/>
          <w:szCs w:val="20"/>
        </w:rPr>
        <w:t> </w:t>
      </w:r>
      <w:r w:rsidRPr="001D7D0E">
        <w:rPr>
          <w:sz w:val="20"/>
          <w:szCs w:val="20"/>
        </w:rPr>
        <w:t xml:space="preserve">Деревня </w:t>
      </w:r>
      <w:proofErr w:type="spellStart"/>
      <w:r w:rsidRPr="001D7D0E">
        <w:rPr>
          <w:sz w:val="20"/>
          <w:szCs w:val="20"/>
        </w:rPr>
        <w:t>Исти</w:t>
      </w:r>
      <w:proofErr w:type="spellEnd"/>
      <w:r w:rsidRPr="001D7D0E">
        <w:rPr>
          <w:sz w:val="20"/>
          <w:szCs w:val="20"/>
        </w:rPr>
        <w:t xml:space="preserve">-су (совр. </w:t>
      </w:r>
      <w:proofErr w:type="spellStart"/>
      <w:r w:rsidRPr="001D7D0E">
        <w:rPr>
          <w:sz w:val="20"/>
          <w:szCs w:val="20"/>
        </w:rPr>
        <w:t>Абгерм</w:t>
      </w:r>
      <w:proofErr w:type="spellEnd"/>
      <w:r w:rsidRPr="001D7D0E">
        <w:rPr>
          <w:sz w:val="20"/>
          <w:szCs w:val="20"/>
        </w:rPr>
        <w:t>,</w:t>
      </w:r>
      <w:r w:rsidRPr="001D7D0E">
        <w:rPr>
          <w:sz w:val="20"/>
          <w:szCs w:val="20"/>
        </w:rPr>
        <w:t xml:space="preserve"> </w:t>
      </w:r>
      <w:r w:rsidRPr="001D7D0E">
        <w:rPr>
          <w:i/>
          <w:sz w:val="20"/>
          <w:szCs w:val="20"/>
        </w:rPr>
        <w:t>перс</w:t>
      </w:r>
      <w:r w:rsidRPr="001D7D0E">
        <w:rPr>
          <w:sz w:val="20"/>
          <w:szCs w:val="20"/>
        </w:rPr>
        <w:t xml:space="preserve">. </w:t>
      </w:r>
      <w:proofErr w:type="spellStart"/>
      <w:r w:rsidRPr="001D7D0E">
        <w:rPr>
          <w:color w:val="222222"/>
          <w:sz w:val="20"/>
          <w:szCs w:val="20"/>
          <w:rtl/>
        </w:rPr>
        <w:t>آب‌گرم</w:t>
      </w:r>
      <w:proofErr w:type="spellEnd"/>
      <w:r w:rsidRPr="001D7D0E">
        <w:rPr>
          <w:color w:val="222222"/>
          <w:sz w:val="20"/>
          <w:szCs w:val="20"/>
          <w:cs/>
        </w:rPr>
        <w:t>‎</w:t>
      </w:r>
      <w:r w:rsidRPr="001D7D0E">
        <w:rPr>
          <w:sz w:val="20"/>
          <w:szCs w:val="20"/>
        </w:rPr>
        <w:t xml:space="preserve">) на Юго-Востоке от </w:t>
      </w:r>
      <w:proofErr w:type="spellStart"/>
      <w:r w:rsidRPr="001D7D0E">
        <w:rPr>
          <w:sz w:val="20"/>
          <w:szCs w:val="20"/>
        </w:rPr>
        <w:t>Салмаса</w:t>
      </w:r>
      <w:proofErr w:type="spellEnd"/>
      <w:r w:rsidRPr="001D7D0E">
        <w:rPr>
          <w:sz w:val="20"/>
          <w:szCs w:val="20"/>
        </w:rPr>
        <w:t>.</w:t>
      </w:r>
    </w:p>
  </w:footnote>
  <w:footnote w:id="34">
    <w:p w14:paraId="000000BA" w14:textId="6971D861" w:rsidR="00093910" w:rsidRPr="001D7D0E" w:rsidRDefault="004A25B9" w:rsidP="001D7D0E">
      <w:pPr>
        <w:jc w:val="both"/>
        <w:rPr>
          <w:sz w:val="20"/>
          <w:szCs w:val="20"/>
        </w:rPr>
      </w:pPr>
      <w:r w:rsidRPr="001D7D0E">
        <w:rPr>
          <w:vertAlign w:val="superscript"/>
        </w:rPr>
        <w:footnoteRef/>
      </w:r>
      <w:r w:rsidRPr="001D7D0E">
        <w:rPr>
          <w:sz w:val="20"/>
          <w:szCs w:val="20"/>
        </w:rPr>
        <w:t> </w:t>
      </w:r>
      <w:r w:rsidRPr="001D7D0E">
        <w:rPr>
          <w:sz w:val="20"/>
          <w:szCs w:val="20"/>
        </w:rPr>
        <w:t xml:space="preserve">Деревня </w:t>
      </w:r>
      <w:proofErr w:type="spellStart"/>
      <w:r w:rsidRPr="001D7D0E">
        <w:rPr>
          <w:sz w:val="20"/>
          <w:szCs w:val="20"/>
        </w:rPr>
        <w:t>Бердесор</w:t>
      </w:r>
      <w:proofErr w:type="spellEnd"/>
      <w:r w:rsidRPr="001D7D0E">
        <w:rPr>
          <w:sz w:val="20"/>
          <w:szCs w:val="20"/>
        </w:rPr>
        <w:t xml:space="preserve"> (</w:t>
      </w:r>
      <w:r w:rsidRPr="001D7D0E">
        <w:rPr>
          <w:i/>
          <w:sz w:val="20"/>
          <w:szCs w:val="20"/>
        </w:rPr>
        <w:t>перс</w:t>
      </w:r>
      <w:r w:rsidRPr="001D7D0E">
        <w:rPr>
          <w:sz w:val="20"/>
          <w:szCs w:val="20"/>
        </w:rPr>
        <w:t xml:space="preserve">. </w:t>
      </w:r>
      <w:r w:rsidRPr="001D7D0E">
        <w:rPr>
          <w:sz w:val="20"/>
          <w:szCs w:val="20"/>
          <w:rtl/>
        </w:rPr>
        <w:t>برده سور</w:t>
      </w:r>
      <w:r w:rsidRPr="001D7D0E">
        <w:rPr>
          <w:sz w:val="20"/>
          <w:szCs w:val="20"/>
          <w:cs/>
        </w:rPr>
        <w:t>‎</w:t>
      </w:r>
      <w:r w:rsidRPr="001D7D0E">
        <w:rPr>
          <w:sz w:val="20"/>
          <w:szCs w:val="20"/>
          <w:rtl/>
          <w:cs/>
        </w:rPr>
        <w:t xml:space="preserve">) </w:t>
      </w:r>
      <w:r w:rsidRPr="001D7D0E">
        <w:rPr>
          <w:sz w:val="20"/>
          <w:szCs w:val="20"/>
          <w:cs/>
        </w:rPr>
        <w:t xml:space="preserve">в </w:t>
      </w:r>
      <w:proofErr w:type="spellStart"/>
      <w:r w:rsidRPr="001D7D0E">
        <w:rPr>
          <w:sz w:val="20"/>
          <w:szCs w:val="20"/>
          <w:cs/>
        </w:rPr>
        <w:t>одноименном</w:t>
      </w:r>
      <w:proofErr w:type="spellEnd"/>
      <w:r w:rsidRPr="001D7D0E">
        <w:rPr>
          <w:sz w:val="20"/>
          <w:szCs w:val="20"/>
          <w:cs/>
        </w:rPr>
        <w:t xml:space="preserve"> </w:t>
      </w:r>
      <w:proofErr w:type="spellStart"/>
      <w:r w:rsidRPr="001D7D0E">
        <w:rPr>
          <w:sz w:val="20"/>
          <w:szCs w:val="20"/>
          <w:cs/>
        </w:rPr>
        <w:t>округе</w:t>
      </w:r>
      <w:proofErr w:type="spellEnd"/>
      <w:r w:rsidRPr="001D7D0E">
        <w:rPr>
          <w:sz w:val="20"/>
          <w:szCs w:val="20"/>
          <w:rtl/>
          <w:cs/>
        </w:rPr>
        <w:t xml:space="preserve">, </w:t>
      </w:r>
      <w:proofErr w:type="spellStart"/>
      <w:r w:rsidRPr="001D7D0E">
        <w:rPr>
          <w:sz w:val="20"/>
          <w:szCs w:val="20"/>
          <w:cs/>
        </w:rPr>
        <w:t>граничила</w:t>
      </w:r>
      <w:proofErr w:type="spellEnd"/>
      <w:r w:rsidRPr="001D7D0E">
        <w:rPr>
          <w:sz w:val="20"/>
          <w:szCs w:val="20"/>
          <w:cs/>
        </w:rPr>
        <w:t xml:space="preserve"> с </w:t>
      </w:r>
      <w:proofErr w:type="spellStart"/>
      <w:r w:rsidRPr="001D7D0E">
        <w:rPr>
          <w:sz w:val="20"/>
          <w:szCs w:val="20"/>
          <w:cs/>
        </w:rPr>
        <w:t>Шемдинаном</w:t>
      </w:r>
      <w:proofErr w:type="spellEnd"/>
      <w:r w:rsidRPr="001D7D0E">
        <w:rPr>
          <w:sz w:val="20"/>
          <w:szCs w:val="20"/>
          <w:rtl/>
          <w:cs/>
        </w:rPr>
        <w:t xml:space="preserve">. </w:t>
      </w:r>
      <w:r w:rsidRPr="001D7D0E">
        <w:rPr>
          <w:sz w:val="20"/>
          <w:szCs w:val="20"/>
          <w:cs/>
        </w:rPr>
        <w:t xml:space="preserve">В </w:t>
      </w:r>
      <w:proofErr w:type="spellStart"/>
      <w:r w:rsidRPr="001D7D0E">
        <w:rPr>
          <w:sz w:val="20"/>
          <w:szCs w:val="20"/>
          <w:cs/>
        </w:rPr>
        <w:t>Бердесоре</w:t>
      </w:r>
      <w:proofErr w:type="spellEnd"/>
      <w:r w:rsidRPr="001D7D0E">
        <w:rPr>
          <w:sz w:val="20"/>
          <w:szCs w:val="20"/>
          <w:cs/>
        </w:rPr>
        <w:t xml:space="preserve"> </w:t>
      </w:r>
      <w:proofErr w:type="spellStart"/>
      <w:r w:rsidRPr="001D7D0E">
        <w:rPr>
          <w:sz w:val="20"/>
          <w:szCs w:val="20"/>
          <w:cs/>
        </w:rPr>
        <w:t>находился</w:t>
      </w:r>
      <w:proofErr w:type="spellEnd"/>
      <w:r w:rsidRPr="001D7D0E">
        <w:rPr>
          <w:sz w:val="20"/>
          <w:szCs w:val="20"/>
          <w:cs/>
        </w:rPr>
        <w:t xml:space="preserve"> </w:t>
      </w:r>
      <w:proofErr w:type="spellStart"/>
      <w:r w:rsidRPr="001D7D0E">
        <w:rPr>
          <w:i/>
          <w:sz w:val="20"/>
          <w:szCs w:val="20"/>
        </w:rPr>
        <w:t>хангах</w:t>
      </w:r>
      <w:proofErr w:type="spellEnd"/>
      <w:r w:rsidRPr="001D7D0E">
        <w:rPr>
          <w:sz w:val="20"/>
          <w:szCs w:val="20"/>
        </w:rPr>
        <w:t xml:space="preserve"> - обитель шейха Сейида </w:t>
      </w:r>
      <w:proofErr w:type="spellStart"/>
      <w:r w:rsidRPr="001D7D0E">
        <w:rPr>
          <w:sz w:val="20"/>
          <w:szCs w:val="20"/>
        </w:rPr>
        <w:t>Тахи</w:t>
      </w:r>
      <w:proofErr w:type="spellEnd"/>
      <w:r w:rsidRPr="001D7D0E">
        <w:rPr>
          <w:sz w:val="20"/>
          <w:szCs w:val="20"/>
        </w:rPr>
        <w:t xml:space="preserve"> [</w:t>
      </w:r>
      <w:r w:rsidR="001D7D0E">
        <w:rPr>
          <w:sz w:val="20"/>
          <w:szCs w:val="20"/>
        </w:rPr>
        <w:t>5, с. 297</w:t>
      </w:r>
      <w:r w:rsidRPr="001D7D0E">
        <w:rPr>
          <w:sz w:val="20"/>
          <w:szCs w:val="20"/>
        </w:rPr>
        <w:t>].</w:t>
      </w:r>
    </w:p>
  </w:footnote>
  <w:footnote w:id="35">
    <w:p w14:paraId="000000BB" w14:textId="0A04DA82" w:rsidR="00093910" w:rsidRPr="001D7D0E" w:rsidRDefault="004A25B9">
      <w:pPr>
        <w:jc w:val="both"/>
        <w:rPr>
          <w:sz w:val="20"/>
          <w:szCs w:val="20"/>
        </w:rPr>
      </w:pPr>
      <w:r w:rsidRPr="001D7D0E">
        <w:rPr>
          <w:vertAlign w:val="superscript"/>
        </w:rPr>
        <w:footnoteRef/>
      </w:r>
      <w:r w:rsidRPr="001D7D0E">
        <w:rPr>
          <w:sz w:val="20"/>
          <w:szCs w:val="20"/>
        </w:rPr>
        <w:t> </w:t>
      </w:r>
      <w:r w:rsidRPr="001D7D0E">
        <w:rPr>
          <w:sz w:val="20"/>
          <w:szCs w:val="20"/>
        </w:rPr>
        <w:t xml:space="preserve">Искаженное название гробницы </w:t>
      </w:r>
      <w:proofErr w:type="spellStart"/>
      <w:r w:rsidRPr="001D7D0E">
        <w:rPr>
          <w:sz w:val="20"/>
          <w:szCs w:val="20"/>
        </w:rPr>
        <w:t>Анаса</w:t>
      </w:r>
      <w:proofErr w:type="spellEnd"/>
      <w:r w:rsidRPr="001D7D0E">
        <w:rPr>
          <w:sz w:val="20"/>
          <w:szCs w:val="20"/>
        </w:rPr>
        <w:t xml:space="preserve"> ибн Малика (См.: URL: </w:t>
      </w:r>
      <w:hyperlink r:id="rId1">
        <w:r w:rsidRPr="001D7D0E">
          <w:rPr>
            <w:color w:val="1155CC"/>
            <w:sz w:val="20"/>
            <w:szCs w:val="20"/>
            <w:u w:val="single"/>
          </w:rPr>
          <w:t>https</w:t>
        </w:r>
      </w:hyperlink>
      <w:hyperlink r:id="rId2">
        <w:r w:rsidRPr="001D7D0E">
          <w:rPr>
            <w:color w:val="1155CC"/>
            <w:sz w:val="20"/>
            <w:szCs w:val="20"/>
            <w:u w:val="single"/>
          </w:rPr>
          <w:t>://</w:t>
        </w:r>
      </w:hyperlink>
      <w:hyperlink r:id="rId3">
        <w:r w:rsidRPr="001D7D0E">
          <w:rPr>
            <w:color w:val="1155CC"/>
            <w:sz w:val="20"/>
            <w:szCs w:val="20"/>
            <w:u w:val="single"/>
          </w:rPr>
          <w:t>urmiatabligh</w:t>
        </w:r>
      </w:hyperlink>
      <w:hyperlink r:id="rId4">
        <w:r w:rsidRPr="001D7D0E">
          <w:rPr>
            <w:color w:val="1155CC"/>
            <w:sz w:val="20"/>
            <w:szCs w:val="20"/>
            <w:u w:val="single"/>
          </w:rPr>
          <w:t>.</w:t>
        </w:r>
      </w:hyperlink>
      <w:hyperlink r:id="rId5">
        <w:r w:rsidRPr="001D7D0E">
          <w:rPr>
            <w:color w:val="1155CC"/>
            <w:sz w:val="20"/>
            <w:szCs w:val="20"/>
            <w:u w:val="single"/>
          </w:rPr>
          <w:t>ir</w:t>
        </w:r>
      </w:hyperlink>
      <w:hyperlink r:id="rId6">
        <w:r w:rsidRPr="001D7D0E">
          <w:rPr>
            <w:color w:val="1155CC"/>
            <w:sz w:val="20"/>
            <w:szCs w:val="20"/>
            <w:u w:val="single"/>
          </w:rPr>
          <w:t>/</w:t>
        </w:r>
      </w:hyperlink>
      <w:hyperlink r:id="rId7">
        <w:proofErr w:type="spellStart"/>
        <w:r w:rsidRPr="001D7D0E">
          <w:rPr>
            <w:color w:val="1155CC"/>
            <w:sz w:val="20"/>
            <w:szCs w:val="20"/>
            <w:u w:val="single"/>
            <w:rtl/>
          </w:rPr>
          <w:t>زیارتگاه</w:t>
        </w:r>
        <w:proofErr w:type="spellEnd"/>
      </w:hyperlink>
      <w:hyperlink r:id="rId8">
        <w:r w:rsidRPr="001D7D0E">
          <w:rPr>
            <w:color w:val="1155CC"/>
            <w:sz w:val="20"/>
            <w:szCs w:val="20"/>
            <w:u w:val="single"/>
            <w:rtl/>
          </w:rPr>
          <w:t>-</w:t>
        </w:r>
      </w:hyperlink>
      <w:hyperlink r:id="rId9">
        <w:r w:rsidRPr="001D7D0E">
          <w:rPr>
            <w:color w:val="1155CC"/>
            <w:sz w:val="20"/>
            <w:szCs w:val="20"/>
            <w:u w:val="single"/>
            <w:rtl/>
          </w:rPr>
          <w:t>حضرت</w:t>
        </w:r>
      </w:hyperlink>
      <w:hyperlink r:id="rId10">
        <w:r w:rsidRPr="001D7D0E">
          <w:rPr>
            <w:color w:val="1155CC"/>
            <w:sz w:val="20"/>
            <w:szCs w:val="20"/>
            <w:u w:val="single"/>
            <w:rtl/>
          </w:rPr>
          <w:t>-</w:t>
        </w:r>
      </w:hyperlink>
      <w:hyperlink r:id="rId11">
        <w:r w:rsidRPr="001D7D0E">
          <w:rPr>
            <w:color w:val="1155CC"/>
            <w:sz w:val="20"/>
            <w:szCs w:val="20"/>
            <w:u w:val="single"/>
            <w:rtl/>
          </w:rPr>
          <w:t>انس</w:t>
        </w:r>
      </w:hyperlink>
      <w:hyperlink r:id="rId12">
        <w:r w:rsidRPr="001D7D0E">
          <w:rPr>
            <w:color w:val="1155CC"/>
            <w:sz w:val="20"/>
            <w:szCs w:val="20"/>
            <w:u w:val="single"/>
            <w:rtl/>
          </w:rPr>
          <w:t>-</w:t>
        </w:r>
      </w:hyperlink>
      <w:hyperlink r:id="rId13">
        <w:r w:rsidRPr="001D7D0E">
          <w:rPr>
            <w:color w:val="1155CC"/>
            <w:sz w:val="20"/>
            <w:szCs w:val="20"/>
            <w:u w:val="single"/>
            <w:rtl/>
          </w:rPr>
          <w:t>ابن</w:t>
        </w:r>
      </w:hyperlink>
      <w:hyperlink r:id="rId14">
        <w:r w:rsidRPr="001D7D0E">
          <w:rPr>
            <w:color w:val="1155CC"/>
            <w:sz w:val="20"/>
            <w:szCs w:val="20"/>
            <w:u w:val="single"/>
            <w:rtl/>
          </w:rPr>
          <w:t>-</w:t>
        </w:r>
        <w:proofErr w:type="spellStart"/>
      </w:hyperlink>
      <w:hyperlink r:id="rId15">
        <w:r w:rsidRPr="001D7D0E">
          <w:rPr>
            <w:color w:val="1155CC"/>
            <w:sz w:val="20"/>
            <w:szCs w:val="20"/>
            <w:u w:val="single"/>
            <w:rtl/>
          </w:rPr>
          <w:t>مالک</w:t>
        </w:r>
        <w:proofErr w:type="spellEnd"/>
      </w:hyperlink>
      <w:hyperlink r:id="rId16">
        <w:r w:rsidRPr="001D7D0E">
          <w:rPr>
            <w:color w:val="1155CC"/>
            <w:sz w:val="20"/>
            <w:szCs w:val="20"/>
            <w:u w:val="single"/>
          </w:rPr>
          <w:t>/</w:t>
        </w:r>
      </w:hyperlink>
      <w:r w:rsidR="00A730B0">
        <w:rPr>
          <w:sz w:val="20"/>
          <w:szCs w:val="20"/>
        </w:rPr>
        <w:t xml:space="preserve"> (дата обращения: </w:t>
      </w:r>
      <w:r w:rsidRPr="001D7D0E">
        <w:rPr>
          <w:sz w:val="20"/>
          <w:szCs w:val="20"/>
        </w:rPr>
        <w:t>0</w:t>
      </w:r>
      <w:r w:rsidR="00A730B0">
        <w:rPr>
          <w:sz w:val="20"/>
          <w:szCs w:val="20"/>
        </w:rPr>
        <w:t>9</w:t>
      </w:r>
      <w:r w:rsidRPr="001D7D0E">
        <w:rPr>
          <w:sz w:val="20"/>
          <w:szCs w:val="20"/>
        </w:rPr>
        <w:t>.07.2022).</w:t>
      </w:r>
    </w:p>
  </w:footnote>
  <w:footnote w:id="36">
    <w:p w14:paraId="000000BC" w14:textId="77777777" w:rsidR="00093910" w:rsidRPr="001D7D0E" w:rsidRDefault="004A25B9">
      <w:pPr>
        <w:jc w:val="both"/>
        <w:rPr>
          <w:sz w:val="20"/>
          <w:szCs w:val="20"/>
        </w:rPr>
      </w:pPr>
      <w:r w:rsidRPr="001D7D0E">
        <w:rPr>
          <w:vertAlign w:val="superscript"/>
        </w:rPr>
        <w:footnoteRef/>
      </w:r>
      <w:r w:rsidRPr="001D7D0E">
        <w:rPr>
          <w:sz w:val="20"/>
          <w:szCs w:val="20"/>
        </w:rPr>
        <w:t> </w:t>
      </w:r>
      <w:r w:rsidRPr="001D7D0E">
        <w:rPr>
          <w:sz w:val="20"/>
          <w:szCs w:val="20"/>
        </w:rPr>
        <w:t>Кавказский комитет. Народы Кавказа. 1860 // РГИА. Ф. 1268. Оп. 10. Д. 155.</w:t>
      </w:r>
    </w:p>
  </w:footnote>
  <w:footnote w:id="37">
    <w:p w14:paraId="000000BD" w14:textId="464D2D5E" w:rsidR="00093910" w:rsidRPr="001D7D0E" w:rsidRDefault="004A25B9" w:rsidP="001D7D0E">
      <w:pPr>
        <w:jc w:val="both"/>
        <w:rPr>
          <w:sz w:val="20"/>
          <w:szCs w:val="20"/>
        </w:rPr>
      </w:pPr>
      <w:r w:rsidRPr="001D7D0E">
        <w:rPr>
          <w:vertAlign w:val="superscript"/>
        </w:rPr>
        <w:footnoteRef/>
      </w:r>
      <w:r w:rsidRPr="001D7D0E">
        <w:rPr>
          <w:sz w:val="20"/>
          <w:szCs w:val="20"/>
        </w:rPr>
        <w:t> </w:t>
      </w:r>
      <w:r w:rsidRPr="001D7D0E">
        <w:rPr>
          <w:sz w:val="20"/>
          <w:szCs w:val="20"/>
        </w:rPr>
        <w:t>Вторая попытка призвать российских курдов позволила в мае 1877 г. вновь с</w:t>
      </w:r>
      <w:r w:rsidRPr="001D7D0E">
        <w:rPr>
          <w:sz w:val="20"/>
          <w:szCs w:val="20"/>
        </w:rPr>
        <w:t xml:space="preserve">формировать полк, известный как </w:t>
      </w:r>
      <w:proofErr w:type="spellStart"/>
      <w:r w:rsidRPr="001D7D0E">
        <w:rPr>
          <w:sz w:val="20"/>
          <w:szCs w:val="20"/>
        </w:rPr>
        <w:t>Куртинский</w:t>
      </w:r>
      <w:proofErr w:type="spellEnd"/>
      <w:r w:rsidRPr="001D7D0E">
        <w:rPr>
          <w:sz w:val="20"/>
          <w:szCs w:val="20"/>
        </w:rPr>
        <w:t xml:space="preserve"> конно-иррегулярный полк, имевший в своем составе 4 сотни закавказских курдов. Полк проявил себя во время Русско-турецкой войны 1877–1878 гг., но уже в феврале 1878 г. был также расформирован [</w:t>
      </w:r>
      <w:r w:rsidRPr="001D7D0E">
        <w:rPr>
          <w:sz w:val="20"/>
          <w:szCs w:val="20"/>
        </w:rPr>
        <w:t>3</w:t>
      </w:r>
      <w:r w:rsidR="001D7D0E">
        <w:rPr>
          <w:sz w:val="20"/>
          <w:szCs w:val="20"/>
        </w:rPr>
        <w:t>0, с. 726</w:t>
      </w:r>
      <w:r w:rsidRPr="001D7D0E">
        <w:rPr>
          <w:sz w:val="20"/>
          <w:szCs w:val="20"/>
        </w:rPr>
        <w:t>]</w:t>
      </w:r>
      <w:r w:rsidRPr="001D7D0E">
        <w:rPr>
          <w:sz w:val="20"/>
          <w:szCs w:val="20"/>
        </w:rPr>
        <w:t>.</w:t>
      </w:r>
    </w:p>
  </w:footnote>
  <w:footnote w:id="38">
    <w:p w14:paraId="000000BE" w14:textId="77777777" w:rsidR="00093910" w:rsidRPr="001D7D0E" w:rsidRDefault="004A25B9">
      <w:pPr>
        <w:jc w:val="both"/>
        <w:rPr>
          <w:sz w:val="20"/>
          <w:szCs w:val="20"/>
        </w:rPr>
      </w:pPr>
      <w:r w:rsidRPr="001D7D0E">
        <w:rPr>
          <w:vertAlign w:val="superscript"/>
        </w:rPr>
        <w:footnoteRef/>
      </w:r>
      <w:r w:rsidRPr="001D7D0E">
        <w:rPr>
          <w:sz w:val="20"/>
          <w:szCs w:val="20"/>
        </w:rPr>
        <w:t> </w:t>
      </w:r>
      <w:r w:rsidRPr="001D7D0E">
        <w:rPr>
          <w:sz w:val="20"/>
          <w:szCs w:val="20"/>
        </w:rPr>
        <w:t xml:space="preserve">О </w:t>
      </w:r>
      <w:proofErr w:type="spellStart"/>
      <w:r w:rsidRPr="001D7D0E">
        <w:rPr>
          <w:sz w:val="20"/>
          <w:szCs w:val="20"/>
        </w:rPr>
        <w:t>наземельном</w:t>
      </w:r>
      <w:proofErr w:type="spellEnd"/>
      <w:r w:rsidRPr="001D7D0E">
        <w:rPr>
          <w:sz w:val="20"/>
          <w:szCs w:val="20"/>
        </w:rPr>
        <w:t xml:space="preserve"> устройстве // РГИА. Ф. 381. Оп. 22. Д. 22329.</w:t>
      </w:r>
    </w:p>
  </w:footnote>
  <w:footnote w:id="39">
    <w:p w14:paraId="000000BF" w14:textId="77777777" w:rsidR="00093910" w:rsidRDefault="004A25B9">
      <w:pPr>
        <w:jc w:val="both"/>
        <w:rPr>
          <w:sz w:val="20"/>
          <w:szCs w:val="20"/>
        </w:rPr>
      </w:pPr>
      <w:r w:rsidRPr="001D7D0E">
        <w:rPr>
          <w:vertAlign w:val="superscript"/>
        </w:rPr>
        <w:footnoteRef/>
      </w:r>
      <w:r w:rsidRPr="001D7D0E">
        <w:rPr>
          <w:sz w:val="20"/>
          <w:szCs w:val="20"/>
        </w:rPr>
        <w:t> </w:t>
      </w:r>
      <w:r w:rsidRPr="001D7D0E">
        <w:rPr>
          <w:sz w:val="20"/>
          <w:szCs w:val="20"/>
        </w:rPr>
        <w:t>Там же.</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02EBF"/>
    <w:multiLevelType w:val="multilevel"/>
    <w:tmpl w:val="40A21B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9622186"/>
    <w:multiLevelType w:val="multilevel"/>
    <w:tmpl w:val="7188CD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10"/>
    <w:rsid w:val="00093910"/>
    <w:rsid w:val="001D7D0E"/>
    <w:rsid w:val="004A25B9"/>
    <w:rsid w:val="007D4A0A"/>
    <w:rsid w:val="00A730B0"/>
    <w:rsid w:val="00C306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F9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041BD1"/>
  </w:style>
  <w:style w:type="paragraph" w:styleId="1">
    <w:name w:val="heading 1"/>
    <w:basedOn w:val="a"/>
    <w:next w:val="a"/>
    <w:rsid w:val="00581B5D"/>
    <w:pPr>
      <w:keepNext/>
      <w:keepLines/>
      <w:spacing w:before="400" w:after="120" w:line="276" w:lineRule="auto"/>
      <w:outlineLvl w:val="0"/>
    </w:pPr>
    <w:rPr>
      <w:rFonts w:ascii="Arial" w:hAnsi="Arial" w:cs="Arial"/>
      <w:sz w:val="40"/>
      <w:szCs w:val="40"/>
    </w:rPr>
  </w:style>
  <w:style w:type="paragraph" w:styleId="2">
    <w:name w:val="heading 2"/>
    <w:basedOn w:val="a"/>
    <w:next w:val="a"/>
    <w:rsid w:val="00581B5D"/>
    <w:pPr>
      <w:keepNext/>
      <w:keepLines/>
      <w:spacing w:before="360" w:after="120" w:line="276" w:lineRule="auto"/>
      <w:outlineLvl w:val="1"/>
    </w:pPr>
    <w:rPr>
      <w:rFonts w:ascii="Arial" w:hAnsi="Arial" w:cs="Arial"/>
      <w:sz w:val="32"/>
      <w:szCs w:val="32"/>
    </w:rPr>
  </w:style>
  <w:style w:type="paragraph" w:styleId="3">
    <w:name w:val="heading 3"/>
    <w:basedOn w:val="a"/>
    <w:next w:val="a"/>
    <w:rsid w:val="00581B5D"/>
    <w:pPr>
      <w:keepNext/>
      <w:keepLines/>
      <w:spacing w:before="320" w:after="80" w:line="276" w:lineRule="auto"/>
      <w:outlineLvl w:val="2"/>
    </w:pPr>
    <w:rPr>
      <w:rFonts w:ascii="Arial" w:hAnsi="Arial" w:cs="Arial"/>
      <w:color w:val="434343"/>
      <w:sz w:val="28"/>
      <w:szCs w:val="28"/>
    </w:rPr>
  </w:style>
  <w:style w:type="paragraph" w:styleId="4">
    <w:name w:val="heading 4"/>
    <w:basedOn w:val="a"/>
    <w:next w:val="a"/>
    <w:rsid w:val="00581B5D"/>
    <w:pPr>
      <w:keepNext/>
      <w:keepLines/>
      <w:spacing w:before="280" w:after="80" w:line="276" w:lineRule="auto"/>
      <w:outlineLvl w:val="3"/>
    </w:pPr>
    <w:rPr>
      <w:rFonts w:ascii="Arial" w:hAnsi="Arial" w:cs="Arial"/>
      <w:color w:val="666666"/>
    </w:rPr>
  </w:style>
  <w:style w:type="paragraph" w:styleId="5">
    <w:name w:val="heading 5"/>
    <w:basedOn w:val="a"/>
    <w:next w:val="a"/>
    <w:rsid w:val="00581B5D"/>
    <w:pPr>
      <w:keepNext/>
      <w:keepLines/>
      <w:spacing w:before="240" w:after="80" w:line="276" w:lineRule="auto"/>
      <w:outlineLvl w:val="4"/>
    </w:pPr>
    <w:rPr>
      <w:rFonts w:ascii="Arial" w:hAnsi="Arial" w:cs="Arial"/>
      <w:color w:val="666666"/>
      <w:sz w:val="22"/>
      <w:szCs w:val="22"/>
    </w:rPr>
  </w:style>
  <w:style w:type="paragraph" w:styleId="6">
    <w:name w:val="heading 6"/>
    <w:basedOn w:val="a"/>
    <w:next w:val="a"/>
    <w:rsid w:val="00581B5D"/>
    <w:pPr>
      <w:keepNext/>
      <w:keepLines/>
      <w:spacing w:before="240" w:after="80" w:line="276" w:lineRule="auto"/>
      <w:outlineLvl w:val="5"/>
    </w:pPr>
    <w:rPr>
      <w:rFonts w:ascii="Arial" w:hAnsi="Arial" w:cs="Arial"/>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rsid w:val="00581B5D"/>
    <w:pPr>
      <w:keepNext/>
      <w:keepLines/>
      <w:spacing w:after="60" w:line="276" w:lineRule="auto"/>
    </w:pPr>
    <w:rPr>
      <w:rFonts w:ascii="Arial" w:hAnsi="Arial" w:cs="Arial"/>
      <w:sz w:val="52"/>
      <w:szCs w:val="52"/>
    </w:rPr>
  </w:style>
  <w:style w:type="table" w:customStyle="1" w:styleId="TableNormal0">
    <w:name w:val="Table Normal"/>
    <w:rsid w:val="00581B5D"/>
    <w:tblPr>
      <w:tblCellMar>
        <w:top w:w="0" w:type="dxa"/>
        <w:left w:w="0" w:type="dxa"/>
        <w:bottom w:w="0" w:type="dxa"/>
        <w:right w:w="0" w:type="dxa"/>
      </w:tblCellMar>
    </w:tblPr>
  </w:style>
  <w:style w:type="paragraph" w:styleId="a4">
    <w:name w:val="Subtitle"/>
    <w:basedOn w:val="a"/>
    <w:next w:val="a"/>
    <w:pPr>
      <w:keepNext/>
      <w:keepLines/>
      <w:spacing w:after="320" w:line="276" w:lineRule="auto"/>
    </w:pPr>
    <w:rPr>
      <w:rFonts w:ascii="Arial" w:eastAsia="Arial" w:hAnsi="Arial" w:cs="Arial"/>
      <w:color w:val="666666"/>
      <w:sz w:val="30"/>
      <w:szCs w:val="30"/>
    </w:rPr>
  </w:style>
  <w:style w:type="paragraph" w:styleId="a5">
    <w:name w:val="footnote text"/>
    <w:basedOn w:val="a"/>
    <w:link w:val="a6"/>
    <w:uiPriority w:val="99"/>
    <w:semiHidden/>
    <w:unhideWhenUsed/>
    <w:rsid w:val="00A2241E"/>
    <w:rPr>
      <w:rFonts w:ascii="Arial" w:hAnsi="Arial" w:cs="Arial"/>
    </w:rPr>
  </w:style>
  <w:style w:type="character" w:customStyle="1" w:styleId="a6">
    <w:name w:val="Текст сноски Знак"/>
    <w:basedOn w:val="a0"/>
    <w:link w:val="a5"/>
    <w:uiPriority w:val="99"/>
    <w:semiHidden/>
    <w:rsid w:val="00A2241E"/>
    <w:rPr>
      <w:sz w:val="24"/>
      <w:szCs w:val="24"/>
    </w:rPr>
  </w:style>
  <w:style w:type="paragraph" w:styleId="a7">
    <w:name w:val="endnote text"/>
    <w:basedOn w:val="a"/>
    <w:link w:val="a8"/>
    <w:uiPriority w:val="99"/>
    <w:semiHidden/>
    <w:unhideWhenUsed/>
    <w:rsid w:val="00A2241E"/>
  </w:style>
  <w:style w:type="character" w:customStyle="1" w:styleId="a8">
    <w:name w:val="Текст концевой сноски Знак"/>
    <w:basedOn w:val="a0"/>
    <w:link w:val="a7"/>
    <w:uiPriority w:val="99"/>
    <w:semiHidden/>
    <w:rsid w:val="00A2241E"/>
    <w:rPr>
      <w:sz w:val="24"/>
      <w:szCs w:val="24"/>
    </w:rPr>
  </w:style>
  <w:style w:type="character" w:styleId="a9">
    <w:name w:val="footnote reference"/>
    <w:basedOn w:val="a0"/>
    <w:uiPriority w:val="99"/>
    <w:semiHidden/>
    <w:unhideWhenUsed/>
    <w:rsid w:val="00A2241E"/>
    <w:rPr>
      <w:vertAlign w:val="superscript"/>
    </w:rPr>
  </w:style>
  <w:style w:type="character" w:styleId="aa">
    <w:name w:val="endnote reference"/>
    <w:basedOn w:val="a0"/>
    <w:uiPriority w:val="99"/>
    <w:semiHidden/>
    <w:unhideWhenUsed/>
    <w:rsid w:val="00A2241E"/>
    <w:rPr>
      <w:vertAlign w:val="superscript"/>
    </w:rPr>
  </w:style>
  <w:style w:type="paragraph" w:styleId="ab">
    <w:name w:val="Balloon Text"/>
    <w:basedOn w:val="a"/>
    <w:link w:val="ac"/>
    <w:uiPriority w:val="99"/>
    <w:semiHidden/>
    <w:unhideWhenUsed/>
    <w:rsid w:val="007E562F"/>
    <w:rPr>
      <w:rFonts w:ascii="Tahoma" w:hAnsi="Tahoma" w:cs="Tahoma"/>
      <w:sz w:val="16"/>
      <w:szCs w:val="16"/>
    </w:rPr>
  </w:style>
  <w:style w:type="character" w:customStyle="1" w:styleId="ac">
    <w:name w:val="Текст выноски Знак"/>
    <w:basedOn w:val="a0"/>
    <w:link w:val="ab"/>
    <w:uiPriority w:val="99"/>
    <w:semiHidden/>
    <w:rsid w:val="007E562F"/>
    <w:rPr>
      <w:rFonts w:ascii="Tahoma" w:hAnsi="Tahoma" w:cs="Tahoma"/>
      <w:sz w:val="16"/>
      <w:szCs w:val="16"/>
    </w:rPr>
  </w:style>
  <w:style w:type="character" w:styleId="ad">
    <w:name w:val="annotation reference"/>
    <w:basedOn w:val="a0"/>
    <w:uiPriority w:val="99"/>
    <w:semiHidden/>
    <w:unhideWhenUsed/>
    <w:rsid w:val="00D76191"/>
    <w:rPr>
      <w:sz w:val="16"/>
      <w:szCs w:val="16"/>
    </w:rPr>
  </w:style>
  <w:style w:type="paragraph" w:styleId="ae">
    <w:name w:val="annotation text"/>
    <w:basedOn w:val="a"/>
    <w:link w:val="af"/>
    <w:uiPriority w:val="99"/>
    <w:semiHidden/>
    <w:unhideWhenUsed/>
    <w:rsid w:val="00D76191"/>
    <w:rPr>
      <w:sz w:val="20"/>
      <w:szCs w:val="20"/>
    </w:rPr>
  </w:style>
  <w:style w:type="character" w:customStyle="1" w:styleId="af">
    <w:name w:val="Текст примечания Знак"/>
    <w:basedOn w:val="a0"/>
    <w:link w:val="ae"/>
    <w:uiPriority w:val="99"/>
    <w:semiHidden/>
    <w:rsid w:val="00D76191"/>
    <w:rPr>
      <w:sz w:val="20"/>
      <w:szCs w:val="20"/>
    </w:rPr>
  </w:style>
  <w:style w:type="paragraph" w:styleId="af0">
    <w:name w:val="annotation subject"/>
    <w:basedOn w:val="ae"/>
    <w:next w:val="ae"/>
    <w:link w:val="af1"/>
    <w:uiPriority w:val="99"/>
    <w:semiHidden/>
    <w:unhideWhenUsed/>
    <w:rsid w:val="00D76191"/>
    <w:rPr>
      <w:b/>
      <w:bCs/>
    </w:rPr>
  </w:style>
  <w:style w:type="character" w:customStyle="1" w:styleId="af1">
    <w:name w:val="Тема примечания Знак"/>
    <w:basedOn w:val="af"/>
    <w:link w:val="af0"/>
    <w:uiPriority w:val="99"/>
    <w:semiHidden/>
    <w:rsid w:val="00D76191"/>
    <w:rPr>
      <w:b/>
      <w:bCs/>
      <w:sz w:val="20"/>
      <w:szCs w:val="20"/>
    </w:rPr>
  </w:style>
  <w:style w:type="paragraph" w:styleId="af2">
    <w:name w:val="List Paragraph"/>
    <w:basedOn w:val="a"/>
    <w:uiPriority w:val="34"/>
    <w:qFormat/>
    <w:rsid w:val="00BD1E9B"/>
    <w:pPr>
      <w:spacing w:line="276" w:lineRule="auto"/>
      <w:ind w:left="720"/>
      <w:contextualSpacing/>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1" Type="http://schemas.openxmlformats.org/officeDocument/2006/relationships/hyperlink" Target="https://urmiatabligh.ir/%D8%B2%DB%8C%D8%A7%D8%B1%D8%AA%DA%AF%D8%A7%D9%87-%D8%AD%D8%B6%D8%B1%D8%AA-%D8%A7%D9%86%D8%B3-%D8%A7%D8%A8%D9%86-%D9%85%D8%A7%D9%84%DA%A9/" TargetMode="External"/><Relationship Id="rId12" Type="http://schemas.openxmlformats.org/officeDocument/2006/relationships/hyperlink" Target="https://urmiatabligh.ir/%D8%B2%DB%8C%D8%A7%D8%B1%D8%AA%DA%AF%D8%A7%D9%87-%D8%AD%D8%B6%D8%B1%D8%AA-%D8%A7%D9%86%D8%B3-%D8%A7%D8%A8%D9%86-%D9%85%D8%A7%D9%84%DA%A9/" TargetMode="External"/><Relationship Id="rId13" Type="http://schemas.openxmlformats.org/officeDocument/2006/relationships/hyperlink" Target="https://urmiatabligh.ir/%D8%B2%DB%8C%D8%A7%D8%B1%D8%AA%DA%AF%D8%A7%D9%87-%D8%AD%D8%B6%D8%B1%D8%AA-%D8%A7%D9%86%D8%B3-%D8%A7%D8%A8%D9%86-%D9%85%D8%A7%D9%84%DA%A9/" TargetMode="External"/><Relationship Id="rId14" Type="http://schemas.openxmlformats.org/officeDocument/2006/relationships/hyperlink" Target="https://urmiatabligh.ir/%D8%B2%DB%8C%D8%A7%D8%B1%D8%AA%DA%AF%D8%A7%D9%87-%D8%AD%D8%B6%D8%B1%D8%AA-%D8%A7%D9%86%D8%B3-%D8%A7%D8%A8%D9%86-%D9%85%D8%A7%D9%84%DA%A9/" TargetMode="External"/><Relationship Id="rId15" Type="http://schemas.openxmlformats.org/officeDocument/2006/relationships/hyperlink" Target="https://urmiatabligh.ir/%D8%B2%DB%8C%D8%A7%D8%B1%D8%AA%DA%AF%D8%A7%D9%87-%D8%AD%D8%B6%D8%B1%D8%AA-%D8%A7%D9%86%D8%B3-%D8%A7%D8%A8%D9%86-%D9%85%D8%A7%D9%84%DA%A9/" TargetMode="External"/><Relationship Id="rId16" Type="http://schemas.openxmlformats.org/officeDocument/2006/relationships/hyperlink" Target="https://urmiatabligh.ir/%D8%B2%DB%8C%D8%A7%D8%B1%D8%AA%DA%AF%D8%A7%D9%87-%D8%AD%D8%B6%D8%B1%D8%AA-%D8%A7%D9%86%D8%B3-%D8%A7%D8%A8%D9%86-%D9%85%D8%A7%D9%84%DA%A9/" TargetMode="External"/><Relationship Id="rId1" Type="http://schemas.openxmlformats.org/officeDocument/2006/relationships/hyperlink" Target="https://urmiatabligh.ir/%D8%B2%DB%8C%D8%A7%D8%B1%D8%AA%DA%AF%D8%A7%D9%87-%D8%AD%D8%B6%D8%B1%D8%AA-%D8%A7%D9%86%D8%B3-%D8%A7%D8%A8%D9%86-%D9%85%D8%A7%D9%84%DA%A9/" TargetMode="External"/><Relationship Id="rId2" Type="http://schemas.openxmlformats.org/officeDocument/2006/relationships/hyperlink" Target="https://urmiatabligh.ir/%D8%B2%DB%8C%D8%A7%D8%B1%D8%AA%DA%AF%D8%A7%D9%87-%D8%AD%D8%B6%D8%B1%D8%AA-%D8%A7%D9%86%D8%B3-%D8%A7%D8%A8%D9%86-%D9%85%D8%A7%D9%84%DA%A9/" TargetMode="External"/><Relationship Id="rId3" Type="http://schemas.openxmlformats.org/officeDocument/2006/relationships/hyperlink" Target="https://urmiatabligh.ir/%D8%B2%DB%8C%D8%A7%D8%B1%D8%AA%DA%AF%D8%A7%D9%87-%D8%AD%D8%B6%D8%B1%D8%AA-%D8%A7%D9%86%D8%B3-%D8%A7%D8%A8%D9%86-%D9%85%D8%A7%D9%84%DA%A9/" TargetMode="External"/><Relationship Id="rId4" Type="http://schemas.openxmlformats.org/officeDocument/2006/relationships/hyperlink" Target="https://urmiatabligh.ir/%D8%B2%DB%8C%D8%A7%D8%B1%D8%AA%DA%AF%D8%A7%D9%87-%D8%AD%D8%B6%D8%B1%D8%AA-%D8%A7%D9%86%D8%B3-%D8%A7%D8%A8%D9%86-%D9%85%D8%A7%D9%84%DA%A9/" TargetMode="External"/><Relationship Id="rId5" Type="http://schemas.openxmlformats.org/officeDocument/2006/relationships/hyperlink" Target="https://urmiatabligh.ir/%D8%B2%DB%8C%D8%A7%D8%B1%D8%AA%DA%AF%D8%A7%D9%87-%D8%AD%D8%B6%D8%B1%D8%AA-%D8%A7%D9%86%D8%B3-%D8%A7%D8%A8%D9%86-%D9%85%D8%A7%D9%84%DA%A9/" TargetMode="External"/><Relationship Id="rId6" Type="http://schemas.openxmlformats.org/officeDocument/2006/relationships/hyperlink" Target="https://urmiatabligh.ir/%D8%B2%DB%8C%D8%A7%D8%B1%D8%AA%DA%AF%D8%A7%D9%87-%D8%AD%D8%B6%D8%B1%D8%AA-%D8%A7%D9%86%D8%B3-%D8%A7%D8%A8%D9%86-%D9%85%D8%A7%D9%84%DA%A9/" TargetMode="External"/><Relationship Id="rId7" Type="http://schemas.openxmlformats.org/officeDocument/2006/relationships/hyperlink" Target="https://urmiatabligh.ir/%D8%B2%DB%8C%D8%A7%D8%B1%D8%AA%DA%AF%D8%A7%D9%87-%D8%AD%D8%B6%D8%B1%D8%AA-%D8%A7%D9%86%D8%B3-%D8%A7%D8%A8%D9%86-%D9%85%D8%A7%D9%84%DA%A9/" TargetMode="External"/><Relationship Id="rId8" Type="http://schemas.openxmlformats.org/officeDocument/2006/relationships/hyperlink" Target="https://urmiatabligh.ir/%D8%B2%DB%8C%D8%A7%D8%B1%D8%AA%DA%AF%D8%A7%D9%87-%D8%AD%D8%B6%D8%B1%D8%AA-%D8%A7%D9%86%D8%B3-%D8%A7%D8%A8%D9%86-%D9%85%D8%A7%D9%84%DA%A9/" TargetMode="External"/><Relationship Id="rId9" Type="http://schemas.openxmlformats.org/officeDocument/2006/relationships/hyperlink" Target="https://urmiatabligh.ir/%D8%B2%DB%8C%D8%A7%D8%B1%D8%AA%DA%AF%D8%A7%D9%87-%D8%AD%D8%B6%D8%B1%D8%AA-%D8%A7%D9%86%D8%B3-%D8%A7%D8%A8%D9%86-%D9%85%D8%A7%D9%84%DA%A9/" TargetMode="External"/><Relationship Id="rId10" Type="http://schemas.openxmlformats.org/officeDocument/2006/relationships/hyperlink" Target="https://urmiatabligh.ir/%D8%B2%DB%8C%D8%A7%D8%B1%D8%AA%DA%AF%D8%A7%D9%87-%D8%AD%D8%B6%D8%B1%D8%AA-%D8%A7%D9%86%D8%B3-%D8%A7%D8%A8%D9%86-%D9%85%D8%A7%D9%84%DA%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iPG8oGB2doXALj7hD6EKE0NoYg==">AMUW2mXhHnS+OTRTNk/RVhd4YaFnX8fwXIcWHfoOVidVGu7HsbdEQiwCXuzdpXctU2Saw++eookyioAUX+96huwMlfzjbOiPcmuuyBDPdUC0lBa8IYl60pWBZ4nSpcAAwuOGUkKHgyRkFvGbx2zoFU5U0R8pnoZ7ZA/r/0J7m6C+8DCEoyn7BK/IhWnK1hN4jxet81v8tDMqvkzaYxVyMuVRT2/fRaSFbxYrlPL7qvj+YWdDiW0dYdiTMSa+U+2AS0Ow3MPXpufI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4209</Words>
  <Characters>26393</Characters>
  <Application>Microsoft Macintosh Word</Application>
  <DocSecurity>0</DocSecurity>
  <Lines>412</Lines>
  <Paragraphs>56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Microsoft Office</cp:lastModifiedBy>
  <cp:revision>3</cp:revision>
  <dcterms:created xsi:type="dcterms:W3CDTF">2020-11-25T11:37:00Z</dcterms:created>
  <dcterms:modified xsi:type="dcterms:W3CDTF">2022-07-09T17:16:00Z</dcterms:modified>
</cp:coreProperties>
</file>